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D0C" w:rsidRDefault="00690D0C">
      <w:pPr>
        <w:pStyle w:val="af"/>
        <w:framePr w:w="0" w:hRule="auto" w:wrap="auto" w:hAnchor="text" w:xAlign="left" w:yAlign="inline"/>
        <w:spacing w:line="360" w:lineRule="auto"/>
        <w:rPr>
          <w:b/>
          <w:color w:val="000000"/>
          <w:sz w:val="36"/>
          <w:szCs w:val="36"/>
        </w:rPr>
      </w:pPr>
    </w:p>
    <w:p w:rsidR="00690D0C" w:rsidRDefault="00684950">
      <w:pPr>
        <w:pStyle w:val="af"/>
        <w:framePr w:w="0" w:hRule="auto" w:wrap="auto" w:hAnchor="text" w:xAlign="left" w:yAlign="inline"/>
        <w:spacing w:line="360" w:lineRule="auto"/>
        <w:rPr>
          <w:b/>
          <w:color w:val="000000"/>
          <w:szCs w:val="52"/>
        </w:rPr>
      </w:pPr>
      <w:r>
        <w:rPr>
          <w:rFonts w:hint="eastAsia"/>
          <w:b/>
          <w:color w:val="000000"/>
          <w:szCs w:val="52"/>
        </w:rPr>
        <w:t>《</w:t>
      </w:r>
      <w:r w:rsidR="00AF780D" w:rsidRPr="00514BDC">
        <w:rPr>
          <w:rFonts w:hint="eastAsia"/>
          <w:noProof/>
        </w:rPr>
        <w:t>埋地钢质弯管</w:t>
      </w:r>
      <w:r w:rsidR="00D24099">
        <w:rPr>
          <w:rFonts w:hint="eastAsia"/>
          <w:noProof/>
        </w:rPr>
        <w:t>聚乙烯复合带耐蚀作业</w:t>
      </w:r>
      <w:r w:rsidR="00AF780D" w:rsidRPr="00514BDC">
        <w:rPr>
          <w:rFonts w:hint="eastAsia"/>
          <w:noProof/>
        </w:rPr>
        <w:t>技术标准</w:t>
      </w:r>
      <w:r>
        <w:rPr>
          <w:rFonts w:hint="eastAsia"/>
          <w:b/>
          <w:color w:val="000000"/>
          <w:szCs w:val="52"/>
        </w:rPr>
        <w:t>》</w:t>
      </w:r>
    </w:p>
    <w:p w:rsidR="00690D0C" w:rsidRPr="00D24099" w:rsidRDefault="00690D0C">
      <w:pPr>
        <w:pStyle w:val="aa"/>
        <w:spacing w:after="0" w:line="360" w:lineRule="auto"/>
        <w:jc w:val="center"/>
        <w:rPr>
          <w:rFonts w:ascii="黑体" w:eastAsia="黑体"/>
          <w:b/>
          <w:color w:val="000000"/>
          <w:sz w:val="52"/>
          <w:szCs w:val="52"/>
        </w:rPr>
      </w:pPr>
    </w:p>
    <w:p w:rsidR="00690D0C" w:rsidRDefault="00684950">
      <w:pPr>
        <w:spacing w:line="360" w:lineRule="auto"/>
        <w:jc w:val="center"/>
        <w:rPr>
          <w:rFonts w:ascii="黑体" w:eastAsia="黑体"/>
          <w:b/>
          <w:color w:val="000000"/>
          <w:sz w:val="52"/>
          <w:szCs w:val="52"/>
        </w:rPr>
      </w:pPr>
      <w:r>
        <w:rPr>
          <w:rFonts w:ascii="黑体" w:eastAsia="黑体" w:hint="eastAsia"/>
          <w:b/>
          <w:color w:val="000000"/>
          <w:sz w:val="52"/>
          <w:szCs w:val="52"/>
        </w:rPr>
        <w:t>国家标准编制说明</w:t>
      </w:r>
    </w:p>
    <w:p w:rsidR="00690D0C" w:rsidRDefault="00690D0C">
      <w:pPr>
        <w:spacing w:line="360" w:lineRule="auto"/>
        <w:jc w:val="center"/>
        <w:rPr>
          <w:rFonts w:ascii="黑体" w:eastAsia="黑体" w:hAnsi="华文中宋"/>
          <w:b/>
          <w:color w:val="000000"/>
          <w:sz w:val="44"/>
          <w:szCs w:val="44"/>
        </w:rPr>
      </w:pPr>
    </w:p>
    <w:p w:rsidR="00690D0C" w:rsidRDefault="00690D0C">
      <w:pPr>
        <w:pStyle w:val="aa"/>
        <w:spacing w:after="0" w:line="360" w:lineRule="auto"/>
        <w:jc w:val="center"/>
        <w:rPr>
          <w:rFonts w:ascii="黑体" w:eastAsia="黑体"/>
          <w:b/>
          <w:color w:val="000000"/>
          <w:sz w:val="44"/>
          <w:szCs w:val="44"/>
        </w:rPr>
      </w:pPr>
    </w:p>
    <w:p w:rsidR="00690D0C" w:rsidRDefault="00690D0C">
      <w:pPr>
        <w:spacing w:line="360" w:lineRule="auto"/>
        <w:rPr>
          <w:rFonts w:ascii="黑体" w:eastAsia="黑体" w:hAnsi="黑体"/>
          <w:color w:val="000000"/>
          <w:sz w:val="24"/>
          <w:szCs w:val="24"/>
        </w:rPr>
      </w:pPr>
    </w:p>
    <w:p w:rsidR="00690D0C" w:rsidRDefault="00690D0C">
      <w:pPr>
        <w:pStyle w:val="aa"/>
        <w:spacing w:after="0" w:line="360" w:lineRule="auto"/>
        <w:rPr>
          <w:color w:val="000000"/>
          <w:sz w:val="24"/>
          <w:szCs w:val="24"/>
        </w:rPr>
      </w:pPr>
    </w:p>
    <w:p w:rsidR="00690D0C" w:rsidRDefault="00690D0C">
      <w:pPr>
        <w:pStyle w:val="aa"/>
        <w:spacing w:after="0"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84950">
      <w:pPr>
        <w:spacing w:line="360" w:lineRule="auto"/>
        <w:jc w:val="center"/>
        <w:rPr>
          <w:rFonts w:ascii="宋体" w:hAnsi="宋体"/>
          <w:b/>
          <w:color w:val="000000"/>
          <w:sz w:val="32"/>
          <w:szCs w:val="32"/>
        </w:rPr>
      </w:pPr>
      <w:r>
        <w:rPr>
          <w:rFonts w:ascii="宋体" w:hAnsi="宋体" w:hint="eastAsia"/>
          <w:b/>
          <w:color w:val="000000"/>
          <w:sz w:val="32"/>
          <w:szCs w:val="32"/>
        </w:rPr>
        <w:t>标准编写组</w:t>
      </w:r>
    </w:p>
    <w:p w:rsidR="00690D0C" w:rsidRDefault="00684950">
      <w:pPr>
        <w:spacing w:line="360" w:lineRule="auto"/>
        <w:jc w:val="center"/>
        <w:rPr>
          <w:rFonts w:ascii="宋体" w:hAnsi="宋体"/>
          <w:b/>
          <w:color w:val="000000"/>
          <w:sz w:val="32"/>
          <w:szCs w:val="32"/>
        </w:rPr>
      </w:pPr>
      <w:r>
        <w:rPr>
          <w:rFonts w:ascii="宋体" w:hAnsi="宋体" w:hint="eastAsia"/>
          <w:b/>
          <w:color w:val="000000"/>
          <w:sz w:val="32"/>
          <w:szCs w:val="32"/>
        </w:rPr>
        <w:t>2017年</w:t>
      </w:r>
      <w:r w:rsidR="00C93B4A">
        <w:rPr>
          <w:rFonts w:ascii="宋体" w:hAnsi="宋体" w:hint="eastAsia"/>
          <w:b/>
          <w:color w:val="000000"/>
          <w:sz w:val="32"/>
          <w:szCs w:val="32"/>
        </w:rPr>
        <w:t>11</w:t>
      </w:r>
      <w:r>
        <w:rPr>
          <w:rFonts w:ascii="宋体" w:hAnsi="宋体" w:hint="eastAsia"/>
          <w:b/>
          <w:color w:val="000000"/>
          <w:sz w:val="32"/>
          <w:szCs w:val="32"/>
        </w:rPr>
        <w:t>月</w:t>
      </w:r>
    </w:p>
    <w:p w:rsidR="001C2431" w:rsidRDefault="001C2431">
      <w:pPr>
        <w:spacing w:line="360" w:lineRule="auto"/>
        <w:jc w:val="center"/>
        <w:rPr>
          <w:rFonts w:ascii="宋体" w:hAnsi="宋体"/>
          <w:b/>
          <w:color w:val="000000"/>
          <w:sz w:val="32"/>
          <w:szCs w:val="32"/>
        </w:rPr>
      </w:pPr>
    </w:p>
    <w:p w:rsidR="00690D0C" w:rsidRDefault="00684950">
      <w:pPr>
        <w:rPr>
          <w:rFonts w:ascii="宋体" w:hAnsi="宋体"/>
          <w:b/>
          <w:sz w:val="28"/>
          <w:szCs w:val="28"/>
        </w:rPr>
      </w:pPr>
      <w:r>
        <w:rPr>
          <w:rFonts w:ascii="宋体" w:hAnsi="宋体" w:hint="eastAsia"/>
          <w:b/>
          <w:sz w:val="28"/>
          <w:szCs w:val="28"/>
        </w:rPr>
        <w:t>（一）任务来源</w:t>
      </w:r>
    </w:p>
    <w:p w:rsidR="00690D0C" w:rsidRDefault="00684950" w:rsidP="00690D0C">
      <w:pPr>
        <w:spacing w:line="360" w:lineRule="auto"/>
        <w:ind w:firstLineChars="177" w:firstLine="425"/>
        <w:rPr>
          <w:color w:val="000000"/>
          <w:sz w:val="24"/>
          <w:szCs w:val="24"/>
        </w:rPr>
      </w:pPr>
      <w:r>
        <w:rPr>
          <w:rFonts w:ascii="宋体" w:hAnsi="宋体" w:hint="eastAsia"/>
          <w:sz w:val="24"/>
        </w:rPr>
        <w:t>2016年，</w:t>
      </w:r>
      <w:r w:rsidR="00435420" w:rsidRPr="001C2431">
        <w:rPr>
          <w:rFonts w:ascii="宋体" w:hAnsi="宋体" w:hint="eastAsia"/>
          <w:sz w:val="24"/>
        </w:rPr>
        <w:t>由河南新开源石化管道有限公司和</w:t>
      </w:r>
      <w:r w:rsidRPr="001C2431">
        <w:rPr>
          <w:rFonts w:ascii="宋体" w:hAnsi="宋体" w:hint="eastAsia"/>
          <w:sz w:val="24"/>
        </w:rPr>
        <w:t>中国工业防腐蚀技术协会申请，2017年07月，</w:t>
      </w:r>
      <w:r>
        <w:rPr>
          <w:rFonts w:ascii="宋体" w:hAnsi="宋体" w:hint="eastAsia"/>
          <w:sz w:val="24"/>
        </w:rPr>
        <w:t>国家标准化管理委员会2017年第二批国家标准制（修）订计划项目中下达了《</w:t>
      </w:r>
      <w:r w:rsidR="00B84C06" w:rsidRPr="001C2431">
        <w:rPr>
          <w:rFonts w:ascii="宋体" w:hAnsi="宋体" w:hint="eastAsia"/>
          <w:sz w:val="24"/>
        </w:rPr>
        <w:t>埋地钢质弯管聚乙烯</w:t>
      </w:r>
      <w:r w:rsidR="002A2171" w:rsidRPr="001C2431">
        <w:rPr>
          <w:rFonts w:ascii="宋体" w:hAnsi="宋体" w:hint="eastAsia"/>
          <w:sz w:val="24"/>
        </w:rPr>
        <w:t>复合带耐蚀作业技术</w:t>
      </w:r>
      <w:r w:rsidR="002E600D" w:rsidRPr="001C2431">
        <w:rPr>
          <w:rFonts w:ascii="宋体" w:hAnsi="宋体" w:hint="eastAsia"/>
          <w:sz w:val="24"/>
        </w:rPr>
        <w:t>规范</w:t>
      </w:r>
      <w:r>
        <w:rPr>
          <w:rFonts w:ascii="宋体" w:hAnsi="宋体" w:hint="eastAsia"/>
          <w:sz w:val="24"/>
        </w:rPr>
        <w:t>》的编制任务，计划项目编号：</w:t>
      </w:r>
      <w:r w:rsidRPr="001C2431">
        <w:rPr>
          <w:rFonts w:ascii="宋体" w:hAnsi="宋体" w:hint="eastAsia"/>
          <w:sz w:val="24"/>
        </w:rPr>
        <w:t>2017120</w:t>
      </w:r>
      <w:r w:rsidR="00276039" w:rsidRPr="001C2431">
        <w:rPr>
          <w:rFonts w:ascii="宋体" w:hAnsi="宋体" w:hint="eastAsia"/>
          <w:sz w:val="24"/>
        </w:rPr>
        <w:t>6</w:t>
      </w:r>
      <w:r w:rsidRPr="001C2431">
        <w:rPr>
          <w:rFonts w:ascii="宋体" w:hAnsi="宋体" w:hint="eastAsia"/>
          <w:sz w:val="24"/>
        </w:rPr>
        <w:t>-T-606</w:t>
      </w:r>
      <w:r>
        <w:rPr>
          <w:rFonts w:ascii="宋体" w:hAnsi="宋体" w:hint="eastAsia"/>
          <w:sz w:val="24"/>
        </w:rPr>
        <w:t>，</w:t>
      </w:r>
      <w:r w:rsidRPr="001C2431">
        <w:rPr>
          <w:rFonts w:ascii="宋体" w:hAnsi="宋体" w:hint="eastAsia"/>
          <w:sz w:val="24"/>
        </w:rPr>
        <w:t>并由全国防腐蚀标准化技术委员会归口，</w:t>
      </w:r>
      <w:r w:rsidR="00435420" w:rsidRPr="001C2431">
        <w:rPr>
          <w:rFonts w:ascii="宋体" w:hAnsi="宋体" w:hint="eastAsia"/>
          <w:sz w:val="24"/>
        </w:rPr>
        <w:t>要求</w:t>
      </w:r>
      <w:r w:rsidR="00B3213B" w:rsidRPr="001C2431">
        <w:rPr>
          <w:rFonts w:ascii="宋体" w:hAnsi="宋体" w:hint="eastAsia"/>
          <w:sz w:val="24"/>
        </w:rPr>
        <w:t>河南新开源</w:t>
      </w:r>
      <w:r w:rsidR="00E24F6A" w:rsidRPr="001C2431">
        <w:rPr>
          <w:rFonts w:ascii="宋体" w:hAnsi="宋体" w:hint="eastAsia"/>
          <w:sz w:val="24"/>
        </w:rPr>
        <w:t>石化管道有限公司</w:t>
      </w:r>
      <w:r w:rsidR="00E24F6A">
        <w:rPr>
          <w:rFonts w:hint="eastAsia"/>
          <w:color w:val="000000"/>
          <w:sz w:val="24"/>
          <w:szCs w:val="24"/>
        </w:rPr>
        <w:t>、</w:t>
      </w:r>
      <w:r w:rsidR="001C2431">
        <w:rPr>
          <w:rFonts w:hint="eastAsia"/>
          <w:color w:val="FF0000"/>
          <w:sz w:val="24"/>
          <w:szCs w:val="24"/>
        </w:rPr>
        <w:t>XXXXXXXXX</w:t>
      </w:r>
      <w:r w:rsidRPr="005948B5">
        <w:rPr>
          <w:rFonts w:hint="eastAsia"/>
          <w:color w:val="FF0000"/>
          <w:sz w:val="24"/>
          <w:szCs w:val="24"/>
        </w:rPr>
        <w:t>等</w:t>
      </w:r>
      <w:r>
        <w:rPr>
          <w:rFonts w:hint="eastAsia"/>
          <w:color w:val="000000"/>
          <w:sz w:val="24"/>
          <w:szCs w:val="24"/>
        </w:rPr>
        <w:t>单位负责标准起草。标准编制时间为</w:t>
      </w:r>
      <w:r>
        <w:rPr>
          <w:rFonts w:hint="eastAsia"/>
          <w:color w:val="000000"/>
          <w:sz w:val="24"/>
          <w:szCs w:val="24"/>
        </w:rPr>
        <w:t>2017</w:t>
      </w:r>
      <w:r>
        <w:rPr>
          <w:rFonts w:hint="eastAsia"/>
          <w:color w:val="000000"/>
          <w:sz w:val="24"/>
          <w:szCs w:val="24"/>
        </w:rPr>
        <w:t>～</w:t>
      </w:r>
      <w:r>
        <w:rPr>
          <w:rFonts w:hint="eastAsia"/>
          <w:color w:val="000000"/>
          <w:sz w:val="24"/>
          <w:szCs w:val="24"/>
        </w:rPr>
        <w:t>2019</w:t>
      </w:r>
      <w:r>
        <w:rPr>
          <w:rFonts w:hint="eastAsia"/>
          <w:color w:val="000000"/>
          <w:sz w:val="24"/>
          <w:szCs w:val="24"/>
        </w:rPr>
        <w:t>年。</w:t>
      </w:r>
    </w:p>
    <w:p w:rsidR="00690D0C" w:rsidRDefault="00684950" w:rsidP="00690D0C">
      <w:pPr>
        <w:spacing w:line="360" w:lineRule="auto"/>
        <w:ind w:firstLineChars="177" w:firstLine="425"/>
        <w:rPr>
          <w:color w:val="000000"/>
          <w:sz w:val="24"/>
          <w:szCs w:val="24"/>
        </w:rPr>
      </w:pPr>
      <w:r>
        <w:rPr>
          <w:rFonts w:hint="eastAsia"/>
          <w:color w:val="000000"/>
          <w:sz w:val="24"/>
          <w:szCs w:val="24"/>
        </w:rPr>
        <w:t>2017</w:t>
      </w:r>
      <w:r>
        <w:rPr>
          <w:rFonts w:hint="eastAsia"/>
          <w:color w:val="000000"/>
          <w:sz w:val="24"/>
          <w:szCs w:val="24"/>
        </w:rPr>
        <w:t>年</w:t>
      </w:r>
      <w:r>
        <w:rPr>
          <w:rFonts w:hint="eastAsia"/>
          <w:color w:val="000000"/>
          <w:sz w:val="24"/>
          <w:szCs w:val="24"/>
        </w:rPr>
        <w:t>08</w:t>
      </w:r>
      <w:r>
        <w:rPr>
          <w:rFonts w:hint="eastAsia"/>
          <w:color w:val="000000"/>
          <w:sz w:val="24"/>
          <w:szCs w:val="24"/>
        </w:rPr>
        <w:t>月成立标准制定小组，由</w:t>
      </w:r>
      <w:r w:rsidR="007E5041" w:rsidRPr="001C2431">
        <w:rPr>
          <w:rFonts w:hint="eastAsia"/>
          <w:color w:val="000000"/>
          <w:sz w:val="24"/>
          <w:szCs w:val="24"/>
        </w:rPr>
        <w:t>河南新开源石化管道有限公司</w:t>
      </w:r>
      <w:r>
        <w:rPr>
          <w:rFonts w:hint="eastAsia"/>
          <w:color w:val="000000"/>
          <w:sz w:val="24"/>
          <w:szCs w:val="24"/>
        </w:rPr>
        <w:t>，按照</w:t>
      </w:r>
      <w:r>
        <w:rPr>
          <w:rFonts w:hint="eastAsia"/>
          <w:color w:val="000000"/>
          <w:sz w:val="24"/>
          <w:szCs w:val="24"/>
        </w:rPr>
        <w:t>GB/T1.1-2009</w:t>
      </w:r>
      <w:r>
        <w:rPr>
          <w:rFonts w:hint="eastAsia"/>
          <w:color w:val="000000"/>
          <w:sz w:val="24"/>
          <w:szCs w:val="24"/>
        </w:rPr>
        <w:t>《标准化工作导则第</w:t>
      </w:r>
      <w:r>
        <w:rPr>
          <w:rFonts w:hint="eastAsia"/>
          <w:color w:val="000000"/>
          <w:sz w:val="24"/>
          <w:szCs w:val="24"/>
        </w:rPr>
        <w:t>1</w:t>
      </w:r>
      <w:r>
        <w:rPr>
          <w:rFonts w:hint="eastAsia"/>
          <w:color w:val="000000"/>
          <w:sz w:val="24"/>
          <w:szCs w:val="24"/>
        </w:rPr>
        <w:t>部分：标准的结构和编写》的要求，负责标准的起草。</w:t>
      </w:r>
    </w:p>
    <w:p w:rsidR="00690D0C" w:rsidRDefault="006A4F66" w:rsidP="00690D0C">
      <w:pPr>
        <w:spacing w:line="360" w:lineRule="auto"/>
        <w:ind w:firstLineChars="177" w:firstLine="425"/>
        <w:rPr>
          <w:color w:val="000000"/>
          <w:sz w:val="24"/>
          <w:szCs w:val="24"/>
        </w:rPr>
      </w:pPr>
      <w:r w:rsidRPr="001C2431">
        <w:rPr>
          <w:rFonts w:hint="eastAsia"/>
          <w:color w:val="000000"/>
          <w:sz w:val="24"/>
          <w:szCs w:val="24"/>
        </w:rPr>
        <w:t>河南新开源石化管道有限公司</w:t>
      </w:r>
      <w:r w:rsidR="00684950">
        <w:rPr>
          <w:rFonts w:hint="eastAsia"/>
          <w:color w:val="000000"/>
          <w:sz w:val="24"/>
          <w:szCs w:val="24"/>
        </w:rPr>
        <w:t>接到任务后，成立项目组，其成员包括</w:t>
      </w:r>
      <w:r w:rsidR="001C2431" w:rsidRPr="001C2431">
        <w:rPr>
          <w:color w:val="FF0000"/>
          <w:sz w:val="24"/>
          <w:szCs w:val="24"/>
        </w:rPr>
        <w:t>XXXXXXXXXXXXXXX</w:t>
      </w:r>
      <w:r w:rsidR="00435420" w:rsidRPr="001C2431">
        <w:rPr>
          <w:rFonts w:hint="eastAsia"/>
          <w:color w:val="FF0000"/>
          <w:sz w:val="24"/>
          <w:szCs w:val="24"/>
        </w:rPr>
        <w:t>.</w:t>
      </w:r>
      <w:r w:rsidR="00684950">
        <w:rPr>
          <w:rFonts w:hint="eastAsia"/>
          <w:color w:val="000000"/>
          <w:sz w:val="24"/>
          <w:szCs w:val="24"/>
        </w:rPr>
        <w:t>等。经过广泛调查研究国内外相关的标准和文件资料，在此基础上，编写小组认真归纳、整理、分析所收集的资料，并多次进行讨论，于</w:t>
      </w:r>
      <w:r w:rsidR="00684950">
        <w:rPr>
          <w:rFonts w:hint="eastAsia"/>
          <w:color w:val="000000"/>
          <w:sz w:val="24"/>
          <w:szCs w:val="24"/>
        </w:rPr>
        <w:t>2017</w:t>
      </w:r>
      <w:r w:rsidR="00684950">
        <w:rPr>
          <w:rFonts w:hint="eastAsia"/>
          <w:color w:val="000000"/>
          <w:sz w:val="24"/>
          <w:szCs w:val="24"/>
        </w:rPr>
        <w:t>年</w:t>
      </w:r>
      <w:r w:rsidR="00684950">
        <w:rPr>
          <w:rFonts w:hint="eastAsia"/>
          <w:color w:val="000000"/>
          <w:sz w:val="24"/>
          <w:szCs w:val="24"/>
        </w:rPr>
        <w:t>9</w:t>
      </w:r>
      <w:r w:rsidR="00684950">
        <w:rPr>
          <w:rFonts w:hint="eastAsia"/>
          <w:color w:val="000000"/>
          <w:sz w:val="24"/>
          <w:szCs w:val="24"/>
        </w:rPr>
        <w:t>月提出了本标准的征求意见稿。</w:t>
      </w:r>
    </w:p>
    <w:p w:rsidR="00690D0C" w:rsidRDefault="00684950">
      <w:pPr>
        <w:rPr>
          <w:rFonts w:ascii="宋体" w:hAnsi="宋体"/>
          <w:b/>
          <w:sz w:val="28"/>
          <w:szCs w:val="28"/>
        </w:rPr>
      </w:pPr>
      <w:r>
        <w:rPr>
          <w:rFonts w:ascii="宋体" w:hAnsi="宋体" w:hint="eastAsia"/>
          <w:b/>
          <w:sz w:val="28"/>
          <w:szCs w:val="28"/>
        </w:rPr>
        <w:t>（二）标准编写原则</w:t>
      </w:r>
    </w:p>
    <w:p w:rsidR="00690D0C" w:rsidRDefault="00435420" w:rsidP="00435420">
      <w:pPr>
        <w:spacing w:line="360" w:lineRule="auto"/>
        <w:ind w:firstLineChars="177" w:firstLine="425"/>
        <w:rPr>
          <w:rFonts w:ascii="宋体" w:hAnsi="宋体"/>
          <w:sz w:val="24"/>
        </w:rPr>
      </w:pPr>
      <w:r w:rsidRPr="001C2431">
        <w:rPr>
          <w:rFonts w:ascii="宋体" w:hAnsi="宋体" w:hint="eastAsia"/>
          <w:sz w:val="24"/>
        </w:rPr>
        <w:t>1）</w:t>
      </w:r>
      <w:r w:rsidR="005B0940" w:rsidRPr="001C2431">
        <w:rPr>
          <w:rFonts w:ascii="宋体" w:hAnsi="宋体" w:hint="eastAsia"/>
          <w:sz w:val="24"/>
        </w:rPr>
        <w:t>本标准</w:t>
      </w:r>
      <w:r w:rsidR="00684950" w:rsidRPr="001C2431">
        <w:rPr>
          <w:rFonts w:ascii="宋体" w:hAnsi="宋体" w:hint="eastAsia"/>
          <w:sz w:val="24"/>
        </w:rPr>
        <w:t>严格按照</w:t>
      </w:r>
      <w:r w:rsidR="00684950">
        <w:rPr>
          <w:rFonts w:ascii="宋体" w:hAnsi="宋体" w:hint="eastAsia"/>
          <w:sz w:val="24"/>
        </w:rPr>
        <w:t>GB/T  1.1-2009</w:t>
      </w:r>
      <w:r w:rsidR="002D5A26" w:rsidRPr="001C2431">
        <w:rPr>
          <w:rFonts w:ascii="宋体" w:hAnsi="宋体" w:hint="eastAsia"/>
          <w:sz w:val="24"/>
        </w:rPr>
        <w:t>《标准化工作导则第</w:t>
      </w:r>
      <w:r w:rsidR="002D5A26" w:rsidRPr="001C2431">
        <w:rPr>
          <w:rFonts w:ascii="宋体" w:hAnsi="宋体"/>
          <w:sz w:val="24"/>
        </w:rPr>
        <w:t>1</w:t>
      </w:r>
      <w:r w:rsidR="002D5A26" w:rsidRPr="001C2431">
        <w:rPr>
          <w:rFonts w:ascii="宋体" w:hAnsi="宋体" w:hint="eastAsia"/>
          <w:sz w:val="24"/>
        </w:rPr>
        <w:t>部分：标准的结构和编写》</w:t>
      </w:r>
      <w:r w:rsidR="005B0940" w:rsidRPr="001C2431">
        <w:rPr>
          <w:rFonts w:ascii="宋体" w:hAnsi="宋体" w:hint="eastAsia"/>
          <w:sz w:val="24"/>
        </w:rPr>
        <w:t>和</w:t>
      </w:r>
      <w:r w:rsidR="005B0940" w:rsidRPr="001C2431">
        <w:rPr>
          <w:rFonts w:ascii="宋体" w:hAnsi="宋体"/>
          <w:sz w:val="24"/>
        </w:rPr>
        <w:t>GB/T 1.</w:t>
      </w:r>
      <w:r w:rsidR="005B0940" w:rsidRPr="001C2431">
        <w:rPr>
          <w:rFonts w:ascii="宋体" w:hAnsi="宋体" w:hint="eastAsia"/>
          <w:sz w:val="24"/>
        </w:rPr>
        <w:t>2</w:t>
      </w:r>
      <w:r w:rsidR="005B0940" w:rsidRPr="001C2431">
        <w:rPr>
          <w:rFonts w:ascii="宋体" w:hAnsi="宋体"/>
          <w:sz w:val="24"/>
        </w:rPr>
        <w:t>-200</w:t>
      </w:r>
      <w:r w:rsidR="005B0940" w:rsidRPr="001C2431">
        <w:rPr>
          <w:rFonts w:ascii="宋体" w:hAnsi="宋体" w:hint="eastAsia"/>
          <w:sz w:val="24"/>
        </w:rPr>
        <w:t>2《标准化工作导则  第2部分：标准中规范性技术要素内容的确定方法》进行编写</w:t>
      </w:r>
      <w:r w:rsidR="00684950">
        <w:rPr>
          <w:rFonts w:ascii="宋体" w:hAnsi="宋体" w:hint="eastAsia"/>
          <w:sz w:val="24"/>
        </w:rPr>
        <w:t>；</w:t>
      </w:r>
    </w:p>
    <w:p w:rsidR="00690D0C" w:rsidRDefault="005B0940" w:rsidP="00435420">
      <w:pPr>
        <w:spacing w:line="360" w:lineRule="auto"/>
        <w:ind w:firstLineChars="177" w:firstLine="425"/>
        <w:rPr>
          <w:rFonts w:ascii="宋体" w:hAnsi="宋体"/>
          <w:sz w:val="24"/>
        </w:rPr>
      </w:pPr>
      <w:r w:rsidRPr="001C2431">
        <w:rPr>
          <w:rFonts w:ascii="宋体" w:hAnsi="宋体" w:hint="eastAsia"/>
          <w:sz w:val="24"/>
        </w:rPr>
        <w:t>2）</w:t>
      </w:r>
      <w:r w:rsidR="00B1238A" w:rsidRPr="001C2431">
        <w:rPr>
          <w:rFonts w:ascii="宋体" w:hAnsi="宋体" w:hint="eastAsia"/>
          <w:sz w:val="24"/>
        </w:rPr>
        <w:t>本标准应</w:t>
      </w:r>
      <w:r w:rsidR="00684950" w:rsidRPr="001C2431">
        <w:rPr>
          <w:rFonts w:ascii="宋体" w:hAnsi="宋体" w:hint="eastAsia"/>
          <w:sz w:val="24"/>
        </w:rPr>
        <w:t>符合国家有关法律法规</w:t>
      </w:r>
      <w:r w:rsidR="00684950">
        <w:rPr>
          <w:rFonts w:ascii="宋体" w:hAnsi="宋体" w:hint="eastAsia"/>
          <w:sz w:val="24"/>
        </w:rPr>
        <w:t>、强制性标准及相关产业政治要求；</w:t>
      </w:r>
    </w:p>
    <w:p w:rsidR="00690D0C" w:rsidRDefault="00B1238A" w:rsidP="00435420">
      <w:pPr>
        <w:spacing w:line="360" w:lineRule="auto"/>
        <w:ind w:firstLineChars="177" w:firstLine="425"/>
        <w:rPr>
          <w:rFonts w:ascii="宋体" w:hAnsi="宋体"/>
          <w:sz w:val="24"/>
        </w:rPr>
      </w:pPr>
      <w:r w:rsidRPr="001C2431">
        <w:rPr>
          <w:rFonts w:ascii="宋体" w:hAnsi="宋体" w:hint="eastAsia"/>
          <w:sz w:val="24"/>
        </w:rPr>
        <w:t>3）本</w:t>
      </w:r>
      <w:r w:rsidR="00684950" w:rsidRPr="001C2431">
        <w:rPr>
          <w:rFonts w:ascii="宋体" w:hAnsi="宋体" w:hint="eastAsia"/>
          <w:sz w:val="24"/>
        </w:rPr>
        <w:t>标准要具有科学性</w:t>
      </w:r>
      <w:r w:rsidR="00684950">
        <w:rPr>
          <w:rFonts w:ascii="宋体" w:hAnsi="宋体" w:hint="eastAsia"/>
          <w:sz w:val="24"/>
        </w:rPr>
        <w:t>、先进性、经济性、切实可行性</w:t>
      </w:r>
      <w:r>
        <w:rPr>
          <w:rFonts w:ascii="宋体" w:hAnsi="宋体" w:hint="eastAsia"/>
          <w:sz w:val="24"/>
        </w:rPr>
        <w:t>。</w:t>
      </w:r>
    </w:p>
    <w:p w:rsidR="00690D0C" w:rsidRDefault="00684950">
      <w:pPr>
        <w:spacing w:line="360" w:lineRule="auto"/>
        <w:ind w:firstLineChars="200" w:firstLine="480"/>
        <w:rPr>
          <w:rFonts w:ascii="宋体" w:hAnsi="宋体"/>
          <w:sz w:val="24"/>
        </w:rPr>
      </w:pPr>
      <w:r>
        <w:rPr>
          <w:rFonts w:ascii="宋体" w:hAnsi="宋体" w:hint="eastAsia"/>
          <w:sz w:val="24"/>
        </w:rPr>
        <w:t>本标准的编写，是经过多年的应用以及大量国内的</w:t>
      </w:r>
      <w:r w:rsidR="00FB61A6" w:rsidRPr="001C2431">
        <w:rPr>
          <w:rFonts w:ascii="宋体" w:hAnsi="宋体" w:hint="eastAsia"/>
          <w:sz w:val="24"/>
        </w:rPr>
        <w:t>埋地</w:t>
      </w:r>
      <w:r w:rsidR="0024390E" w:rsidRPr="001C2431">
        <w:rPr>
          <w:rFonts w:ascii="宋体" w:hAnsi="宋体" w:hint="eastAsia"/>
          <w:sz w:val="24"/>
        </w:rPr>
        <w:t>弯管</w:t>
      </w:r>
      <w:r>
        <w:rPr>
          <w:rFonts w:ascii="宋体" w:hAnsi="宋体" w:hint="eastAsia"/>
          <w:sz w:val="24"/>
        </w:rPr>
        <w:t>防腐工程实践为基础，参阅国内外有关标准、资料进行编写的。技术内容总的指导思想是使我国在对</w:t>
      </w:r>
      <w:r w:rsidR="00FB61A6" w:rsidRPr="001C2431">
        <w:rPr>
          <w:rFonts w:ascii="宋体" w:hAnsi="宋体" w:hint="eastAsia"/>
          <w:sz w:val="24"/>
        </w:rPr>
        <w:t>埋地</w:t>
      </w:r>
      <w:r w:rsidR="0051309F" w:rsidRPr="001C2431">
        <w:rPr>
          <w:rFonts w:ascii="宋体" w:hAnsi="宋体" w:hint="eastAsia"/>
          <w:sz w:val="24"/>
        </w:rPr>
        <w:t>弯管</w:t>
      </w:r>
      <w:r>
        <w:rPr>
          <w:rFonts w:ascii="宋体" w:hAnsi="宋体" w:hint="eastAsia"/>
          <w:sz w:val="24"/>
        </w:rPr>
        <w:t>防腐蚀技术规范系统的定义、技术要求、设计、材料、涂覆作业、验收和管理等基础要求方面的工作规范化，确保</w:t>
      </w:r>
      <w:r w:rsidR="00D61CFB" w:rsidRPr="001C2431">
        <w:rPr>
          <w:rFonts w:ascii="宋体" w:hAnsi="宋体" w:hint="eastAsia"/>
          <w:sz w:val="24"/>
        </w:rPr>
        <w:t>埋地</w:t>
      </w:r>
      <w:r w:rsidR="00E67264" w:rsidRPr="001C2431">
        <w:rPr>
          <w:rFonts w:ascii="宋体" w:hAnsi="宋体" w:hint="eastAsia"/>
          <w:sz w:val="24"/>
        </w:rPr>
        <w:t>弯管</w:t>
      </w:r>
      <w:r w:rsidR="005B1620" w:rsidRPr="001C2431">
        <w:rPr>
          <w:rFonts w:ascii="宋体" w:hAnsi="宋体" w:hint="eastAsia"/>
          <w:sz w:val="24"/>
        </w:rPr>
        <w:t>及管道</w:t>
      </w:r>
      <w:r w:rsidRPr="001C2431">
        <w:rPr>
          <w:rFonts w:ascii="宋体" w:hAnsi="宋体" w:hint="eastAsia"/>
          <w:sz w:val="24"/>
        </w:rPr>
        <w:t>系统</w:t>
      </w:r>
      <w:r>
        <w:rPr>
          <w:rFonts w:ascii="宋体" w:hAnsi="宋体" w:hint="eastAsia"/>
          <w:sz w:val="24"/>
        </w:rPr>
        <w:t>长期安全运转。</w:t>
      </w:r>
    </w:p>
    <w:p w:rsidR="00690D0C" w:rsidRDefault="00684950">
      <w:pPr>
        <w:spacing w:line="360" w:lineRule="auto"/>
        <w:ind w:firstLineChars="200" w:firstLine="480"/>
        <w:rPr>
          <w:rFonts w:ascii="宋体" w:hAnsi="宋体"/>
          <w:sz w:val="24"/>
        </w:rPr>
      </w:pPr>
      <w:r>
        <w:rPr>
          <w:rFonts w:ascii="宋体" w:hAnsi="宋体" w:hint="eastAsia"/>
          <w:sz w:val="24"/>
        </w:rPr>
        <w:t>考虑到安全、经济、企业和社会效益最大化的目标，一方面设备选择要经济可靠，另一方面通过设计、工艺、管理等方面的优化做到资源节约、保护环境，</w:t>
      </w:r>
      <w:r>
        <w:rPr>
          <w:rFonts w:ascii="宋体" w:hAnsi="宋体" w:hint="eastAsia"/>
          <w:sz w:val="24"/>
        </w:rPr>
        <w:lastRenderedPageBreak/>
        <w:t>最大限度的提高防腐效果及管道系统安全性。而本标准就是建立在提高防腐效果、减少二次维护的基础上编制的，它对于减少投资与运行管理维护费用等方面起到了积极的作用，同时更好地达到建设节约型社会、促进人与自然和谐发展的目的。</w:t>
      </w:r>
    </w:p>
    <w:p w:rsidR="00690D0C" w:rsidRDefault="00690D0C">
      <w:pPr>
        <w:spacing w:line="360" w:lineRule="auto"/>
        <w:ind w:firstLineChars="200" w:firstLine="480"/>
        <w:rPr>
          <w:rFonts w:ascii="宋体" w:hAnsi="宋体"/>
          <w:sz w:val="24"/>
        </w:rPr>
      </w:pPr>
    </w:p>
    <w:p w:rsidR="00690D0C" w:rsidRDefault="00684950">
      <w:pPr>
        <w:spacing w:line="360" w:lineRule="auto"/>
        <w:rPr>
          <w:rFonts w:ascii="宋体" w:hAnsi="宋体"/>
          <w:sz w:val="24"/>
        </w:rPr>
      </w:pPr>
      <w:r>
        <w:rPr>
          <w:rFonts w:hint="eastAsia"/>
          <w:b/>
          <w:sz w:val="28"/>
          <w:szCs w:val="28"/>
        </w:rPr>
        <w:t>（三）制修订标准的目的及要解决的主要问题</w:t>
      </w:r>
    </w:p>
    <w:p w:rsidR="00690D0C" w:rsidRDefault="00684950">
      <w:pPr>
        <w:spacing w:line="360" w:lineRule="auto"/>
        <w:ind w:firstLineChars="200" w:firstLine="480"/>
        <w:rPr>
          <w:rFonts w:ascii="宋体" w:hAnsi="宋体"/>
          <w:sz w:val="24"/>
        </w:rPr>
      </w:pPr>
      <w:r>
        <w:rPr>
          <w:rFonts w:ascii="宋体" w:hAnsi="宋体" w:hint="eastAsia"/>
          <w:sz w:val="24"/>
        </w:rPr>
        <w:t>由于管道腐蚀问题遍及国民经济和国防建设的各个部门，大量的管道、构件和阀门等因腐浊而损坏报废，既给国民经济带来巨大损失，也给生产和生活造成极大的困难。根据统计，全世界每年由于腐蚀而报废的金属管道、设备和材料，相当于金属年产的1/3。现在全世界金属产量约8×10</w:t>
      </w:r>
      <w:r w:rsidRPr="002D5E08">
        <w:rPr>
          <w:rFonts w:ascii="宋体" w:hAnsi="宋体" w:hint="eastAsia"/>
          <w:sz w:val="24"/>
          <w:vertAlign w:val="superscript"/>
        </w:rPr>
        <w:t>8</w:t>
      </w:r>
      <w:r>
        <w:rPr>
          <w:rFonts w:ascii="宋体" w:hAnsi="宋体" w:hint="eastAsia"/>
          <w:sz w:val="24"/>
        </w:rPr>
        <w:t>t，因腐蚀而损失达8×10</w:t>
      </w:r>
      <w:r w:rsidRPr="002D5E08">
        <w:rPr>
          <w:rFonts w:ascii="宋体" w:hAnsi="宋体" w:hint="eastAsia"/>
          <w:sz w:val="24"/>
          <w:vertAlign w:val="superscript"/>
        </w:rPr>
        <w:t>7</w:t>
      </w:r>
      <w:r>
        <w:rPr>
          <w:rFonts w:ascii="宋体" w:hAnsi="宋体" w:hint="eastAsia"/>
          <w:sz w:val="24"/>
        </w:rPr>
        <w:t>t。我国钢铁年产量16×10</w:t>
      </w:r>
      <w:r w:rsidRPr="002D5E08">
        <w:rPr>
          <w:rFonts w:ascii="宋体" w:hAnsi="宋体" w:hint="eastAsia"/>
          <w:sz w:val="24"/>
          <w:vertAlign w:val="superscript"/>
        </w:rPr>
        <w:t>7</w:t>
      </w:r>
      <w:r>
        <w:rPr>
          <w:rFonts w:ascii="宋体" w:hAnsi="宋体" w:hint="eastAsia"/>
          <w:sz w:val="24"/>
        </w:rPr>
        <w:t>t，每年因腐蚀而损耗6×10</w:t>
      </w:r>
      <w:r w:rsidRPr="002D5E08">
        <w:rPr>
          <w:rFonts w:ascii="宋体" w:hAnsi="宋体" w:hint="eastAsia"/>
          <w:sz w:val="24"/>
          <w:vertAlign w:val="superscript"/>
        </w:rPr>
        <w:t>6</w:t>
      </w:r>
      <w:r>
        <w:rPr>
          <w:rFonts w:ascii="宋体" w:hAnsi="宋体" w:hint="eastAsia"/>
          <w:sz w:val="24"/>
        </w:rPr>
        <w:t>t</w:t>
      </w:r>
      <w:r w:rsidR="00D15671">
        <w:rPr>
          <w:rFonts w:ascii="宋体" w:hAnsi="宋体" w:hint="eastAsia"/>
          <w:sz w:val="24"/>
        </w:rPr>
        <w:t>。</w:t>
      </w:r>
      <w:r>
        <w:rPr>
          <w:rFonts w:ascii="宋体" w:hAnsi="宋体" w:hint="eastAsia"/>
          <w:sz w:val="24"/>
        </w:rPr>
        <w:t>差不多等于上海宝钢钢铁总厂的年产量。腐蚀产物形成垢层，影响传热和介质流速。美国每年因腐蚀要多耗3.4%的能源。1975年美国由于腐蚀造成的经济损失约为700亿美元，为当年国民经济生产总值的4.2%，而1986年高达1260亿美元，1995年升高到3000亿美元。我国每年因腐蚀造成的经济损失高达2800亿元，比每年风灾、水灾、地震、火灾等自然灾害的总和还要多，仅'九五'期间，管道腐蚀造成的损失若能降低一个百分点，每年就可减少经济损失数百亿元。石油化工系统使用的工业管道，平均4～5年就因腐蚀而更换，造成每年有大量的钢管因腐蚀而报废。腐蚀对自然资源是极大的浪费。腐蚀不仅是金属资源的浪费，还对金属结构造成腐蚀破坏，使金属管道、设备提前退役，而不得不更换新的金属管道、设备。而金属管道、设备的造价费用远远超过金属材料本身的价格，这就增加了管道、设备的使用费用，提高了生产成本，降低了经济效益。</w:t>
      </w:r>
    </w:p>
    <w:p w:rsidR="001402B7" w:rsidRPr="001C2431" w:rsidRDefault="00684950">
      <w:pPr>
        <w:spacing w:line="360" w:lineRule="auto"/>
        <w:ind w:firstLineChars="200" w:firstLine="480"/>
        <w:rPr>
          <w:rFonts w:ascii="宋体" w:hAnsi="宋体"/>
          <w:sz w:val="24"/>
        </w:rPr>
      </w:pPr>
      <w:r w:rsidRPr="001C2431">
        <w:rPr>
          <w:rFonts w:ascii="宋体" w:hAnsi="宋体" w:hint="eastAsia"/>
          <w:sz w:val="24"/>
        </w:rPr>
        <w:t>近几</w:t>
      </w:r>
      <w:r w:rsidR="00B27A80" w:rsidRPr="001C2431">
        <w:rPr>
          <w:rFonts w:ascii="宋体" w:hAnsi="宋体" w:hint="eastAsia"/>
          <w:sz w:val="24"/>
        </w:rPr>
        <w:t>十</w:t>
      </w:r>
      <w:r w:rsidRPr="001C2431">
        <w:rPr>
          <w:rFonts w:ascii="宋体" w:hAnsi="宋体" w:hint="eastAsia"/>
          <w:sz w:val="24"/>
        </w:rPr>
        <w:t>年</w:t>
      </w:r>
      <w:r w:rsidR="00B27A80" w:rsidRPr="001C2431">
        <w:rPr>
          <w:rFonts w:ascii="宋体" w:hAnsi="宋体" w:hint="eastAsia"/>
          <w:sz w:val="24"/>
        </w:rPr>
        <w:t>来</w:t>
      </w:r>
      <w:r>
        <w:rPr>
          <w:rFonts w:ascii="宋体" w:hAnsi="宋体" w:hint="eastAsia"/>
          <w:sz w:val="24"/>
        </w:rPr>
        <w:t>，随着</w:t>
      </w:r>
      <w:r w:rsidR="00B27A80" w:rsidRPr="001C2431">
        <w:rPr>
          <w:rFonts w:ascii="宋体" w:hAnsi="宋体" w:hint="eastAsia"/>
          <w:sz w:val="24"/>
        </w:rPr>
        <w:t>我国长输管线、</w:t>
      </w:r>
      <w:r w:rsidR="0003265A" w:rsidRPr="001C2431">
        <w:rPr>
          <w:rFonts w:ascii="宋体" w:hAnsi="宋体" w:hint="eastAsia"/>
          <w:sz w:val="24"/>
        </w:rPr>
        <w:t>化工、炼化、精细化工、城市管网</w:t>
      </w:r>
      <w:r>
        <w:rPr>
          <w:rFonts w:ascii="宋体" w:hAnsi="宋体" w:hint="eastAsia"/>
          <w:sz w:val="24"/>
        </w:rPr>
        <w:t>的发展和</w:t>
      </w:r>
      <w:r w:rsidR="0003265A" w:rsidRPr="001C2431">
        <w:rPr>
          <w:rFonts w:ascii="宋体" w:hAnsi="宋体" w:hint="eastAsia"/>
          <w:sz w:val="24"/>
        </w:rPr>
        <w:t>管道</w:t>
      </w:r>
      <w:r w:rsidRPr="001C2431">
        <w:rPr>
          <w:rFonts w:ascii="宋体" w:hAnsi="宋体" w:hint="eastAsia"/>
          <w:sz w:val="24"/>
        </w:rPr>
        <w:t>设施</w:t>
      </w:r>
      <w:r w:rsidR="0003265A" w:rsidRPr="001C2431">
        <w:rPr>
          <w:rFonts w:ascii="宋体" w:hAnsi="宋体" w:hint="eastAsia"/>
          <w:sz w:val="24"/>
        </w:rPr>
        <w:t>建设</w:t>
      </w:r>
      <w:r>
        <w:rPr>
          <w:rFonts w:ascii="宋体" w:hAnsi="宋体" w:hint="eastAsia"/>
          <w:sz w:val="24"/>
        </w:rPr>
        <w:t>的不断加强，</w:t>
      </w:r>
      <w:r w:rsidR="0003265A" w:rsidRPr="001C2431">
        <w:rPr>
          <w:rFonts w:ascii="宋体" w:hAnsi="宋体" w:hint="eastAsia"/>
          <w:sz w:val="24"/>
        </w:rPr>
        <w:t>埋地弯管的使用量大幅度</w:t>
      </w:r>
      <w:r>
        <w:rPr>
          <w:rFonts w:ascii="宋体" w:hAnsi="宋体" w:hint="eastAsia"/>
          <w:sz w:val="24"/>
        </w:rPr>
        <w:t>增加。</w:t>
      </w:r>
      <w:r w:rsidR="000E024C" w:rsidRPr="001C2431">
        <w:rPr>
          <w:rFonts w:ascii="宋体" w:hAnsi="宋体" w:hint="eastAsia"/>
          <w:sz w:val="24"/>
        </w:rPr>
        <w:t>我国长输线管网仅铺设了80万km（英国30万km，英国的国土面积</w:t>
      </w:r>
      <w:r w:rsidR="00CF7246" w:rsidRPr="001C2431">
        <w:rPr>
          <w:rFonts w:ascii="宋体" w:hAnsi="宋体" w:hint="eastAsia"/>
          <w:sz w:val="24"/>
        </w:rPr>
        <w:t>大致</w:t>
      </w:r>
      <w:r w:rsidR="00CE59AE" w:rsidRPr="001C2431">
        <w:rPr>
          <w:rFonts w:ascii="宋体" w:hAnsi="宋体" w:hint="eastAsia"/>
          <w:sz w:val="24"/>
        </w:rPr>
        <w:t>相当</w:t>
      </w:r>
      <w:r w:rsidR="00CF7246" w:rsidRPr="001C2431">
        <w:rPr>
          <w:rFonts w:ascii="宋体" w:hAnsi="宋体" w:hint="eastAsia"/>
          <w:sz w:val="24"/>
        </w:rPr>
        <w:t>广西壮族自制区的面积</w:t>
      </w:r>
      <w:r w:rsidR="000E024C" w:rsidRPr="001C2431">
        <w:rPr>
          <w:rFonts w:ascii="宋体" w:hAnsi="宋体" w:hint="eastAsia"/>
          <w:sz w:val="24"/>
        </w:rPr>
        <w:t>），未来需要建设300万km，弯管的产值平均为20万/km，弯管的产值约为6000亿元。</w:t>
      </w:r>
      <w:r w:rsidR="00C70487" w:rsidRPr="001C2431">
        <w:rPr>
          <w:rFonts w:ascii="宋体" w:hAnsi="宋体" w:hint="eastAsia"/>
          <w:sz w:val="24"/>
        </w:rPr>
        <w:t>我国的广大南方地区</w:t>
      </w:r>
      <w:r w:rsidR="00826C3A" w:rsidRPr="001C2431">
        <w:rPr>
          <w:rFonts w:ascii="宋体" w:hAnsi="宋体" w:hint="eastAsia"/>
          <w:sz w:val="24"/>
        </w:rPr>
        <w:t>至今</w:t>
      </w:r>
      <w:r w:rsidR="00C70487" w:rsidRPr="001C2431">
        <w:rPr>
          <w:rFonts w:ascii="宋体" w:hAnsi="宋体" w:hint="eastAsia"/>
          <w:sz w:val="24"/>
        </w:rPr>
        <w:t>还</w:t>
      </w:r>
      <w:r w:rsidR="00826C3A" w:rsidRPr="001C2431">
        <w:rPr>
          <w:rFonts w:ascii="宋体" w:hAnsi="宋体" w:hint="eastAsia"/>
          <w:sz w:val="24"/>
        </w:rPr>
        <w:t>未</w:t>
      </w:r>
      <w:r w:rsidR="00C70487" w:rsidRPr="001C2431">
        <w:rPr>
          <w:rFonts w:ascii="宋体" w:hAnsi="宋体" w:hint="eastAsia"/>
          <w:sz w:val="24"/>
        </w:rPr>
        <w:t>使用上天然</w:t>
      </w:r>
      <w:r w:rsidR="00C00566" w:rsidRPr="001C2431">
        <w:rPr>
          <w:rFonts w:ascii="宋体" w:hAnsi="宋体" w:hint="eastAsia"/>
          <w:sz w:val="24"/>
        </w:rPr>
        <w:t>气</w:t>
      </w:r>
      <w:r w:rsidR="00C70487" w:rsidRPr="001C2431">
        <w:rPr>
          <w:rFonts w:ascii="宋体" w:hAnsi="宋体" w:hint="eastAsia"/>
          <w:sz w:val="24"/>
        </w:rPr>
        <w:t>，因此</w:t>
      </w:r>
      <w:r w:rsidR="001402B7" w:rsidRPr="001C2431">
        <w:rPr>
          <w:rFonts w:ascii="宋体" w:hAnsi="宋体" w:hint="eastAsia"/>
          <w:sz w:val="24"/>
        </w:rPr>
        <w:t>国家十二五规划中</w:t>
      </w:r>
      <w:r w:rsidR="00E27560" w:rsidRPr="001C2431">
        <w:rPr>
          <w:rFonts w:ascii="宋体" w:hAnsi="宋体" w:hint="eastAsia"/>
          <w:sz w:val="24"/>
        </w:rPr>
        <w:t>明确</w:t>
      </w:r>
      <w:r w:rsidR="00914760" w:rsidRPr="001C2431">
        <w:rPr>
          <w:rFonts w:ascii="宋体" w:hAnsi="宋体" w:hint="eastAsia"/>
          <w:sz w:val="24"/>
        </w:rPr>
        <w:t>提出天然气管路建设</w:t>
      </w:r>
      <w:r w:rsidR="001402B7" w:rsidRPr="001C2431">
        <w:rPr>
          <w:rFonts w:ascii="宋体" w:hAnsi="宋体" w:hint="eastAsia"/>
          <w:sz w:val="24"/>
        </w:rPr>
        <w:t>：气化湖南、气化江西、气化广西、气化云南、气化贵州。</w:t>
      </w:r>
      <w:r w:rsidR="000E024C" w:rsidRPr="001C2431">
        <w:rPr>
          <w:rFonts w:ascii="宋体" w:hAnsi="宋体" w:hint="eastAsia"/>
          <w:sz w:val="24"/>
        </w:rPr>
        <w:t>以气化湖南为例，三年内建设25条天然气输气管道，总长度2233公里，总投资约112亿元，气化14个市州中心城市和66个县市。</w:t>
      </w:r>
      <w:r w:rsidR="00041BCD" w:rsidRPr="001C2431">
        <w:rPr>
          <w:rFonts w:ascii="宋体" w:hAnsi="宋体" w:hint="eastAsia"/>
          <w:sz w:val="24"/>
        </w:rPr>
        <w:t>由于南方地理条件特</w:t>
      </w:r>
      <w:r w:rsidR="00041BCD" w:rsidRPr="001C2431">
        <w:rPr>
          <w:rFonts w:ascii="宋体" w:hAnsi="宋体" w:hint="eastAsia"/>
          <w:sz w:val="24"/>
        </w:rPr>
        <w:lastRenderedPageBreak/>
        <w:t>殊：山多、水多、树多，</w:t>
      </w:r>
      <w:r w:rsidR="001B6BD3" w:rsidRPr="001C2431">
        <w:rPr>
          <w:rFonts w:ascii="宋体" w:hAnsi="宋体" w:hint="eastAsia"/>
          <w:sz w:val="24"/>
        </w:rPr>
        <w:t>使得</w:t>
      </w:r>
      <w:r w:rsidR="00041BCD" w:rsidRPr="001C2431">
        <w:rPr>
          <w:rFonts w:ascii="宋体" w:hAnsi="宋体" w:hint="eastAsia"/>
          <w:sz w:val="24"/>
        </w:rPr>
        <w:t>南方省份对弯管的需求量更大。以四川省为例，每20km的直管仅用3000多万元，而弯管用了4000多万元</w:t>
      </w:r>
      <w:r w:rsidR="001B6BD3" w:rsidRPr="001C2431">
        <w:rPr>
          <w:rFonts w:ascii="宋体" w:hAnsi="宋体" w:hint="eastAsia"/>
          <w:sz w:val="24"/>
        </w:rPr>
        <w:t>。</w:t>
      </w:r>
    </w:p>
    <w:p w:rsidR="001402B7" w:rsidRDefault="001402B7">
      <w:pPr>
        <w:spacing w:line="360" w:lineRule="auto"/>
        <w:ind w:firstLineChars="200" w:firstLine="480"/>
        <w:rPr>
          <w:rFonts w:ascii="宋体" w:hAnsi="宋体"/>
          <w:sz w:val="24"/>
        </w:rPr>
      </w:pPr>
    </w:p>
    <w:p w:rsidR="00690D0C" w:rsidRDefault="00002CF3">
      <w:pPr>
        <w:spacing w:line="360" w:lineRule="auto"/>
        <w:ind w:firstLineChars="200" w:firstLine="480"/>
        <w:rPr>
          <w:rFonts w:ascii="宋体" w:hAnsi="宋体"/>
          <w:sz w:val="24"/>
        </w:rPr>
      </w:pPr>
      <w:r w:rsidRPr="001C2431">
        <w:rPr>
          <w:rFonts w:ascii="宋体" w:hAnsi="宋体" w:hint="eastAsia"/>
          <w:sz w:val="24"/>
        </w:rPr>
        <w:t>我国</w:t>
      </w:r>
      <w:r w:rsidR="00D92EF0" w:rsidRPr="001C2431">
        <w:rPr>
          <w:rFonts w:ascii="宋体" w:hAnsi="宋体"/>
          <w:sz w:val="24"/>
        </w:rPr>
        <w:t>石油化工管道设计器材选用通则</w:t>
      </w:r>
      <w:r w:rsidRPr="001C2431">
        <w:rPr>
          <w:rFonts w:ascii="宋体" w:hAnsi="宋体" w:hint="eastAsia"/>
          <w:sz w:val="24"/>
        </w:rPr>
        <w:t>（</w:t>
      </w:r>
      <w:r w:rsidRPr="001C2431">
        <w:rPr>
          <w:rFonts w:ascii="宋体" w:hAnsi="宋体"/>
          <w:sz w:val="24"/>
        </w:rPr>
        <w:t>SH3059-2001</w:t>
      </w:r>
      <w:r w:rsidRPr="001C2431">
        <w:rPr>
          <w:rFonts w:ascii="宋体" w:hAnsi="宋体" w:hint="eastAsia"/>
          <w:sz w:val="24"/>
        </w:rPr>
        <w:t>）</w:t>
      </w:r>
      <w:r w:rsidR="00D92EF0" w:rsidRPr="001C2431">
        <w:rPr>
          <w:rFonts w:ascii="宋体" w:hAnsi="宋体"/>
          <w:sz w:val="24"/>
        </w:rPr>
        <w:t>中有明确规定：管道设计寿命为15年</w:t>
      </w:r>
      <w:r w:rsidR="00D92EF0" w:rsidRPr="001C2431">
        <w:rPr>
          <w:rFonts w:ascii="宋体" w:hAnsi="宋体" w:hint="eastAsia"/>
          <w:sz w:val="24"/>
        </w:rPr>
        <w:t>。</w:t>
      </w:r>
      <w:r w:rsidRPr="001C2431">
        <w:rPr>
          <w:rFonts w:ascii="宋体" w:hAnsi="宋体" w:hint="eastAsia"/>
          <w:sz w:val="24"/>
        </w:rPr>
        <w:t>即使不考率</w:t>
      </w:r>
      <w:r w:rsidR="00D92EF0" w:rsidRPr="001C2431">
        <w:rPr>
          <w:rFonts w:ascii="宋体" w:hAnsi="宋体" w:hint="eastAsia"/>
          <w:sz w:val="24"/>
        </w:rPr>
        <w:t>埋地管道</w:t>
      </w:r>
      <w:r w:rsidR="00684950" w:rsidRPr="001C2431">
        <w:rPr>
          <w:rFonts w:ascii="宋体" w:hAnsi="宋体" w:hint="eastAsia"/>
          <w:sz w:val="24"/>
        </w:rPr>
        <w:t>腐蚀穿孔</w:t>
      </w:r>
      <w:r w:rsidRPr="001C2431">
        <w:rPr>
          <w:rFonts w:ascii="宋体" w:hAnsi="宋体" w:hint="eastAsia"/>
          <w:sz w:val="24"/>
        </w:rPr>
        <w:t>频发</w:t>
      </w:r>
      <w:r w:rsidR="00684950" w:rsidRPr="001C2431">
        <w:rPr>
          <w:rFonts w:ascii="宋体" w:hAnsi="宋体" w:hint="eastAsia"/>
          <w:sz w:val="24"/>
        </w:rPr>
        <w:t>事故，</w:t>
      </w:r>
      <w:r w:rsidRPr="001C2431">
        <w:rPr>
          <w:rFonts w:ascii="宋体" w:hAnsi="宋体" w:hint="eastAsia"/>
          <w:sz w:val="24"/>
        </w:rPr>
        <w:t>15年之后要对管道系统进行重新开挖更换，所</w:t>
      </w:r>
      <w:r w:rsidR="00684950" w:rsidRPr="001C2431">
        <w:rPr>
          <w:rFonts w:ascii="宋体" w:hAnsi="宋体" w:hint="eastAsia"/>
          <w:sz w:val="24"/>
        </w:rPr>
        <w:t>造成的经济损失和</w:t>
      </w:r>
      <w:r w:rsidRPr="001C2431">
        <w:rPr>
          <w:rFonts w:ascii="宋体" w:hAnsi="宋体" w:hint="eastAsia"/>
          <w:sz w:val="24"/>
        </w:rPr>
        <w:t>环境危害也是巨大的</w:t>
      </w:r>
      <w:r w:rsidR="00684950" w:rsidRPr="001C2431">
        <w:rPr>
          <w:rFonts w:ascii="宋体" w:hAnsi="宋体" w:hint="eastAsia"/>
          <w:sz w:val="24"/>
        </w:rPr>
        <w:t>。</w:t>
      </w:r>
      <w:r w:rsidR="00396A0C" w:rsidRPr="001C2431">
        <w:rPr>
          <w:rFonts w:ascii="宋体" w:hAnsi="宋体" w:hint="eastAsia"/>
          <w:sz w:val="24"/>
        </w:rPr>
        <w:t>目前</w:t>
      </w:r>
      <w:r w:rsidR="0080443B" w:rsidRPr="001C2431">
        <w:rPr>
          <w:rFonts w:ascii="宋体" w:hAnsi="宋体" w:hint="eastAsia"/>
          <w:sz w:val="24"/>
        </w:rPr>
        <w:t>3PE防腐</w:t>
      </w:r>
      <w:r w:rsidR="00CC1822" w:rsidRPr="001C2431">
        <w:rPr>
          <w:rFonts w:ascii="宋体" w:hAnsi="宋体" w:hint="eastAsia"/>
          <w:sz w:val="24"/>
        </w:rPr>
        <w:t>钢质管道被国际公认是防腐性能最好管道</w:t>
      </w:r>
      <w:r w:rsidR="0080443B" w:rsidRPr="001C2431">
        <w:rPr>
          <w:rFonts w:ascii="宋体" w:hAnsi="宋体" w:hint="eastAsia"/>
          <w:sz w:val="24"/>
        </w:rPr>
        <w:t>，</w:t>
      </w:r>
      <w:r w:rsidR="00CC1822" w:rsidRPr="001C2431">
        <w:rPr>
          <w:rFonts w:ascii="宋体" w:hAnsi="宋体" w:hint="eastAsia"/>
          <w:sz w:val="24"/>
        </w:rPr>
        <w:t>理论上能保证</w:t>
      </w:r>
      <w:r w:rsidR="0080443B" w:rsidRPr="001C2431">
        <w:rPr>
          <w:rFonts w:ascii="宋体" w:hAnsi="宋体" w:hint="eastAsia"/>
          <w:sz w:val="24"/>
        </w:rPr>
        <w:t>50年之内管路不会生锈。</w:t>
      </w:r>
      <w:r w:rsidR="00684950">
        <w:rPr>
          <w:rFonts w:ascii="宋体" w:hAnsi="宋体" w:hint="eastAsia"/>
          <w:sz w:val="24"/>
        </w:rPr>
        <w:t>因此为了防止腐蚀，提高</w:t>
      </w:r>
      <w:r w:rsidR="002564D3" w:rsidRPr="001C2431">
        <w:rPr>
          <w:rFonts w:ascii="宋体" w:hAnsi="宋体" w:hint="eastAsia"/>
          <w:sz w:val="24"/>
        </w:rPr>
        <w:t>埋地</w:t>
      </w:r>
      <w:r w:rsidR="00684950">
        <w:rPr>
          <w:rFonts w:ascii="宋体" w:hAnsi="宋体" w:hint="eastAsia"/>
          <w:sz w:val="24"/>
        </w:rPr>
        <w:t>管道的使用寿命，</w:t>
      </w:r>
      <w:r w:rsidR="00684950" w:rsidRPr="001C2431">
        <w:rPr>
          <w:rFonts w:ascii="宋体" w:hAnsi="宋体" w:hint="eastAsia"/>
          <w:sz w:val="24"/>
        </w:rPr>
        <w:t>解决</w:t>
      </w:r>
      <w:r w:rsidR="00CC554B" w:rsidRPr="001C2431">
        <w:rPr>
          <w:rFonts w:ascii="宋体" w:hAnsi="宋体" w:hint="eastAsia"/>
          <w:sz w:val="24"/>
        </w:rPr>
        <w:t>长输管线因油气泄露所造成的爆炸、燃烧</w:t>
      </w:r>
      <w:r w:rsidR="00684950" w:rsidRPr="001C2431">
        <w:rPr>
          <w:rFonts w:ascii="宋体" w:hAnsi="宋体" w:hint="eastAsia"/>
          <w:sz w:val="24"/>
        </w:rPr>
        <w:t>风险，杜绝</w:t>
      </w:r>
      <w:r w:rsidR="00CC554B" w:rsidRPr="001C2431">
        <w:rPr>
          <w:rFonts w:ascii="宋体" w:hAnsi="宋体" w:hint="eastAsia"/>
          <w:sz w:val="24"/>
        </w:rPr>
        <w:t>埋地管道</w:t>
      </w:r>
      <w:r w:rsidR="00684950" w:rsidRPr="001C2431">
        <w:rPr>
          <w:rFonts w:ascii="宋体" w:hAnsi="宋体" w:hint="eastAsia"/>
          <w:sz w:val="24"/>
        </w:rPr>
        <w:t>腐蚀</w:t>
      </w:r>
      <w:r w:rsidR="00684950">
        <w:rPr>
          <w:rFonts w:ascii="宋体" w:hAnsi="宋体" w:hint="eastAsia"/>
          <w:sz w:val="24"/>
        </w:rPr>
        <w:t>出现的安全隐患，对确保</w:t>
      </w:r>
      <w:r w:rsidR="00CC554B" w:rsidRPr="001C2431">
        <w:rPr>
          <w:rFonts w:ascii="宋体" w:hAnsi="宋体" w:hint="eastAsia"/>
          <w:sz w:val="24"/>
        </w:rPr>
        <w:t>我国长输管线</w:t>
      </w:r>
      <w:r w:rsidR="00CC554B">
        <w:rPr>
          <w:rFonts w:ascii="宋体" w:hAnsi="宋体" w:hint="eastAsia"/>
          <w:sz w:val="24"/>
        </w:rPr>
        <w:t>、</w:t>
      </w:r>
      <w:r w:rsidR="00684950">
        <w:rPr>
          <w:rFonts w:ascii="宋体" w:hAnsi="宋体" w:hint="eastAsia"/>
          <w:sz w:val="24"/>
        </w:rPr>
        <w:t>城市燃气管网安全、稳定、正常供气具有重要的现实作用，同时弥补国内</w:t>
      </w:r>
      <w:r w:rsidR="00CC554B" w:rsidRPr="001C2431">
        <w:rPr>
          <w:rFonts w:ascii="宋体" w:hAnsi="宋体" w:hint="eastAsia"/>
          <w:sz w:val="24"/>
        </w:rPr>
        <w:t>在</w:t>
      </w:r>
      <w:r w:rsidR="00684950" w:rsidRPr="001C2431">
        <w:rPr>
          <w:rFonts w:ascii="宋体" w:hAnsi="宋体" w:hint="eastAsia"/>
          <w:sz w:val="24"/>
        </w:rPr>
        <w:t>防腐</w:t>
      </w:r>
      <w:r w:rsidR="00CC554B" w:rsidRPr="001C2431">
        <w:rPr>
          <w:rFonts w:ascii="宋体" w:hAnsi="宋体" w:hint="eastAsia"/>
          <w:sz w:val="24"/>
        </w:rPr>
        <w:t>弯管科技</w:t>
      </w:r>
      <w:r w:rsidR="00684950" w:rsidRPr="001C2431">
        <w:rPr>
          <w:rFonts w:ascii="宋体" w:hAnsi="宋体" w:hint="eastAsia"/>
          <w:sz w:val="24"/>
        </w:rPr>
        <w:t>领域防腐的空白</w:t>
      </w:r>
      <w:r w:rsidR="00684950">
        <w:rPr>
          <w:rFonts w:ascii="宋体" w:hAnsi="宋体" w:hint="eastAsia"/>
          <w:sz w:val="24"/>
        </w:rPr>
        <w:t>，规范</w:t>
      </w:r>
      <w:r w:rsidR="00CC554B" w:rsidRPr="001C2431">
        <w:rPr>
          <w:rFonts w:ascii="宋体" w:hAnsi="宋体" w:hint="eastAsia"/>
          <w:sz w:val="24"/>
        </w:rPr>
        <w:t>埋地弯管</w:t>
      </w:r>
      <w:r w:rsidR="00684950">
        <w:rPr>
          <w:rFonts w:ascii="宋体" w:hAnsi="宋体" w:hint="eastAsia"/>
          <w:sz w:val="24"/>
        </w:rPr>
        <w:t>防腐技术方法，减少因腐蚀造成的经济损失和社会危害，对国民经济发展有着重要的意义。</w:t>
      </w:r>
    </w:p>
    <w:p w:rsidR="00690D0C" w:rsidRDefault="00684950">
      <w:pPr>
        <w:spacing w:line="360" w:lineRule="auto"/>
        <w:ind w:firstLineChars="200" w:firstLine="480"/>
        <w:jc w:val="left"/>
        <w:rPr>
          <w:rFonts w:ascii="宋体" w:hAnsi="宋体"/>
          <w:sz w:val="24"/>
        </w:rPr>
      </w:pPr>
      <w:r>
        <w:rPr>
          <w:rFonts w:ascii="宋体" w:hAnsi="宋体" w:hint="eastAsia"/>
          <w:sz w:val="24"/>
        </w:rPr>
        <w:t>1、标准的编制目的是综合国内现阶段</w:t>
      </w:r>
      <w:r w:rsidR="00E40C02" w:rsidRPr="001C2431">
        <w:rPr>
          <w:rFonts w:ascii="宋体" w:hAnsi="宋体" w:hint="eastAsia"/>
          <w:sz w:val="24"/>
        </w:rPr>
        <w:t>弯管</w:t>
      </w:r>
      <w:r>
        <w:rPr>
          <w:rFonts w:ascii="宋体" w:hAnsi="宋体" w:hint="eastAsia"/>
          <w:sz w:val="24"/>
        </w:rPr>
        <w:t>防腐行业发展实际情况，</w:t>
      </w:r>
      <w:r w:rsidRPr="001C2431">
        <w:rPr>
          <w:rFonts w:ascii="宋体" w:hAnsi="宋体" w:hint="eastAsia"/>
          <w:sz w:val="24"/>
        </w:rPr>
        <w:t>结合</w:t>
      </w:r>
      <w:r w:rsidR="008524D8" w:rsidRPr="001C2431">
        <w:rPr>
          <w:rFonts w:ascii="宋体" w:hAnsi="宋体" w:hint="eastAsia"/>
          <w:sz w:val="24"/>
        </w:rPr>
        <w:t>长输管线及</w:t>
      </w:r>
      <w:r>
        <w:rPr>
          <w:rFonts w:ascii="宋体" w:hAnsi="宋体" w:hint="eastAsia"/>
          <w:sz w:val="24"/>
        </w:rPr>
        <w:t>城市燃气输送领域对于安全性、可靠性、耐久性的特殊要求，编制符合国情行情、条例明确、制衡有效、缜密完备的</w:t>
      </w:r>
      <w:r w:rsidR="00604CAC" w:rsidRPr="001C2431">
        <w:rPr>
          <w:rFonts w:ascii="宋体" w:hAnsi="宋体" w:hint="eastAsia"/>
          <w:sz w:val="24"/>
        </w:rPr>
        <w:t>埋地弯管</w:t>
      </w:r>
      <w:r>
        <w:rPr>
          <w:rFonts w:ascii="宋体" w:hAnsi="宋体" w:hint="eastAsia"/>
          <w:sz w:val="24"/>
        </w:rPr>
        <w:t>防腐作业规范；</w:t>
      </w:r>
    </w:p>
    <w:p w:rsidR="00690D0C" w:rsidRDefault="00684950">
      <w:pPr>
        <w:spacing w:line="360" w:lineRule="auto"/>
        <w:ind w:firstLineChars="225" w:firstLine="540"/>
        <w:jc w:val="left"/>
        <w:rPr>
          <w:rFonts w:ascii="宋体" w:hAnsi="宋体"/>
          <w:sz w:val="24"/>
        </w:rPr>
      </w:pPr>
      <w:r>
        <w:rPr>
          <w:rFonts w:ascii="宋体" w:hAnsi="宋体" w:hint="eastAsia"/>
          <w:sz w:val="24"/>
        </w:rPr>
        <w:t>2、由于缺乏相关标准的统一指导给</w:t>
      </w:r>
      <w:r w:rsidR="003A3AF0" w:rsidRPr="001C2431">
        <w:rPr>
          <w:rFonts w:ascii="宋体" w:hAnsi="宋体" w:hint="eastAsia"/>
          <w:sz w:val="24"/>
        </w:rPr>
        <w:t>弯管</w:t>
      </w:r>
      <w:r>
        <w:rPr>
          <w:rFonts w:ascii="宋体" w:hAnsi="宋体" w:hint="eastAsia"/>
          <w:sz w:val="24"/>
        </w:rPr>
        <w:t>防腐工作专业化运行管理维护带来了困难。</w:t>
      </w:r>
      <w:r w:rsidR="003A3AF0" w:rsidRPr="001C2431">
        <w:rPr>
          <w:rFonts w:ascii="宋体" w:hAnsi="宋体" w:hint="eastAsia"/>
          <w:sz w:val="24"/>
        </w:rPr>
        <w:t>环氧</w:t>
      </w:r>
      <w:r w:rsidR="00D9797F" w:rsidRPr="001C2431">
        <w:rPr>
          <w:rFonts w:ascii="宋体" w:hAnsi="宋体" w:hint="eastAsia"/>
          <w:sz w:val="24"/>
        </w:rPr>
        <w:t>涂层</w:t>
      </w:r>
      <w:r>
        <w:rPr>
          <w:rFonts w:ascii="宋体" w:hAnsi="宋体" w:hint="eastAsia"/>
          <w:sz w:val="24"/>
        </w:rPr>
        <w:t>及</w:t>
      </w:r>
      <w:r w:rsidR="003A3AF0" w:rsidRPr="001C2431">
        <w:rPr>
          <w:rFonts w:ascii="宋体" w:hAnsi="宋体" w:hint="eastAsia"/>
          <w:sz w:val="24"/>
        </w:rPr>
        <w:t>聚乙烯层</w:t>
      </w:r>
      <w:r>
        <w:rPr>
          <w:rFonts w:ascii="宋体" w:hAnsi="宋体" w:hint="eastAsia"/>
          <w:sz w:val="24"/>
        </w:rPr>
        <w:t>保护作为有效防腐手段是目前在</w:t>
      </w:r>
      <w:r w:rsidR="003A3AF0" w:rsidRPr="001C2431">
        <w:rPr>
          <w:rFonts w:ascii="宋体" w:hAnsi="宋体" w:hint="eastAsia"/>
          <w:sz w:val="24"/>
        </w:rPr>
        <w:t>弯管</w:t>
      </w:r>
      <w:r>
        <w:rPr>
          <w:rFonts w:ascii="宋体" w:hAnsi="宋体" w:hint="eastAsia"/>
          <w:sz w:val="24"/>
        </w:rPr>
        <w:t>防腐工程最普遍应用的。如何实现各类防腐措施的统一评判，加强不同厂家产品的统一管理是本标准编写要解决的问题。</w:t>
      </w:r>
    </w:p>
    <w:p w:rsidR="00690D0C" w:rsidRDefault="00684950">
      <w:pPr>
        <w:spacing w:line="360" w:lineRule="auto"/>
        <w:ind w:firstLineChars="200" w:firstLine="480"/>
        <w:jc w:val="left"/>
        <w:rPr>
          <w:rFonts w:ascii="宋体" w:hAnsi="宋体"/>
          <w:sz w:val="24"/>
        </w:rPr>
      </w:pPr>
      <w:r>
        <w:rPr>
          <w:rFonts w:ascii="宋体" w:hAnsi="宋体" w:hint="eastAsia"/>
          <w:sz w:val="24"/>
        </w:rPr>
        <w:t>3、本标准的编写是在基于对大量工程实践和传统防腐方式案例的总结和国内外标准数据资料的广泛参阅下完成的，因而具有切实的指导意义和很强的可操作性，从而也为</w:t>
      </w:r>
      <w:r w:rsidR="007F44C1" w:rsidRPr="001C2431">
        <w:rPr>
          <w:rFonts w:ascii="宋体" w:hAnsi="宋体" w:hint="eastAsia"/>
          <w:sz w:val="24"/>
        </w:rPr>
        <w:t>弯管</w:t>
      </w:r>
      <w:r>
        <w:rPr>
          <w:rFonts w:ascii="宋体" w:hAnsi="宋体" w:hint="eastAsia"/>
          <w:sz w:val="24"/>
        </w:rPr>
        <w:t>防腐工程技术人员和运行管理人员提供了一份能解决实际问题的标准。</w:t>
      </w:r>
    </w:p>
    <w:p w:rsidR="00690D0C" w:rsidRPr="001C2431" w:rsidRDefault="00684950">
      <w:pPr>
        <w:spacing w:line="360" w:lineRule="auto"/>
        <w:ind w:firstLineChars="200" w:firstLine="480"/>
        <w:jc w:val="left"/>
        <w:rPr>
          <w:rFonts w:ascii="宋体" w:hAnsi="宋体"/>
          <w:sz w:val="24"/>
        </w:rPr>
      </w:pPr>
      <w:r w:rsidRPr="001C2431">
        <w:rPr>
          <w:rFonts w:ascii="宋体" w:hAnsi="宋体" w:hint="eastAsia"/>
          <w:sz w:val="24"/>
        </w:rPr>
        <w:t>4、通过标准的编写，细化防腐作业要求，明确质量管理要点，满足行业使用需求，填补国内</w:t>
      </w:r>
      <w:r w:rsidR="002C76C0" w:rsidRPr="001C2431">
        <w:rPr>
          <w:rFonts w:ascii="宋体" w:hAnsi="宋体" w:hint="eastAsia"/>
          <w:sz w:val="24"/>
        </w:rPr>
        <w:t>弯管</w:t>
      </w:r>
      <w:r w:rsidRPr="001C2431">
        <w:rPr>
          <w:rFonts w:ascii="宋体" w:hAnsi="宋体" w:hint="eastAsia"/>
          <w:sz w:val="24"/>
        </w:rPr>
        <w:t>防腐作业标准的空白,提升防腐作业管理水平，指导行业规范竞争，促进行业健康有序发展。</w:t>
      </w:r>
    </w:p>
    <w:p w:rsidR="006F0283" w:rsidRPr="001C2431" w:rsidRDefault="00684950">
      <w:pPr>
        <w:autoSpaceDE w:val="0"/>
        <w:autoSpaceDN w:val="0"/>
        <w:spacing w:line="360" w:lineRule="auto"/>
        <w:ind w:firstLineChars="171" w:firstLine="410"/>
        <w:jc w:val="left"/>
        <w:rPr>
          <w:rFonts w:ascii="宋体" w:hAnsi="宋体" w:cs="宋体"/>
          <w:bCs/>
          <w:sz w:val="24"/>
        </w:rPr>
      </w:pPr>
      <w:r w:rsidRPr="001C2431">
        <w:rPr>
          <w:rFonts w:ascii="宋体" w:hAnsi="宋体" w:cs="宋体" w:hint="eastAsia"/>
          <w:bCs/>
          <w:sz w:val="24"/>
        </w:rPr>
        <w:t>5.</w:t>
      </w:r>
      <w:r w:rsidR="003A3BEE" w:rsidRPr="001C2431">
        <w:rPr>
          <w:rFonts w:ascii="宋体" w:hAnsi="宋体" w:hint="eastAsia"/>
          <w:sz w:val="24"/>
        </w:rPr>
        <w:t>埋地钢质弯管</w:t>
      </w:r>
      <w:r w:rsidRPr="001C2431">
        <w:rPr>
          <w:rFonts w:ascii="宋体" w:hAnsi="宋体" w:hint="eastAsia"/>
          <w:sz w:val="24"/>
        </w:rPr>
        <w:t>防腐技术</w:t>
      </w:r>
      <w:r w:rsidRPr="001C2431">
        <w:rPr>
          <w:rFonts w:ascii="宋体" w:hAnsi="宋体" w:cs="宋体" w:hint="eastAsia"/>
          <w:bCs/>
          <w:sz w:val="24"/>
        </w:rPr>
        <w:t>是充分利用环氧</w:t>
      </w:r>
      <w:r w:rsidR="0081138E" w:rsidRPr="001C2431">
        <w:rPr>
          <w:rFonts w:ascii="宋体" w:hAnsi="宋体" w:cs="宋体" w:hint="eastAsia"/>
          <w:bCs/>
          <w:sz w:val="24"/>
        </w:rPr>
        <w:t>涂层</w:t>
      </w:r>
      <w:r w:rsidR="005B1A56" w:rsidRPr="001C2431">
        <w:rPr>
          <w:rFonts w:ascii="宋体" w:hAnsi="宋体" w:cs="宋体" w:hint="eastAsia"/>
          <w:bCs/>
          <w:sz w:val="24"/>
        </w:rPr>
        <w:t>和聚乙烯</w:t>
      </w:r>
      <w:r w:rsidR="00AA0A28" w:rsidRPr="001C2431">
        <w:rPr>
          <w:rFonts w:ascii="宋体" w:hAnsi="宋体" w:cs="宋体" w:hint="eastAsia"/>
          <w:bCs/>
          <w:sz w:val="24"/>
        </w:rPr>
        <w:t>层</w:t>
      </w:r>
      <w:r w:rsidRPr="001C2431">
        <w:rPr>
          <w:rFonts w:ascii="宋体" w:hAnsi="宋体" w:cs="宋体" w:hint="eastAsia"/>
          <w:bCs/>
          <w:sz w:val="24"/>
        </w:rPr>
        <w:t>防腐性能优异的特点满足管道防腐方面的要求，由于环氧</w:t>
      </w:r>
      <w:r w:rsidR="002E273D" w:rsidRPr="001C2431">
        <w:rPr>
          <w:rFonts w:ascii="宋体" w:hAnsi="宋体" w:cs="宋体" w:hint="eastAsia"/>
          <w:bCs/>
          <w:sz w:val="24"/>
        </w:rPr>
        <w:t>涂层</w:t>
      </w:r>
      <w:r w:rsidR="006F0283" w:rsidRPr="001C2431">
        <w:rPr>
          <w:rFonts w:ascii="宋体" w:hAnsi="宋体" w:cs="宋体" w:hint="eastAsia"/>
          <w:bCs/>
          <w:sz w:val="24"/>
        </w:rPr>
        <w:t>质地脆硬，</w:t>
      </w:r>
      <w:r w:rsidRPr="001C2431">
        <w:rPr>
          <w:rFonts w:ascii="宋体" w:hAnsi="宋体" w:cs="宋体" w:hint="eastAsia"/>
          <w:bCs/>
          <w:sz w:val="24"/>
        </w:rPr>
        <w:t>材料无法抵抗</w:t>
      </w:r>
      <w:r w:rsidR="006F0283" w:rsidRPr="001C2431">
        <w:rPr>
          <w:rFonts w:ascii="宋体" w:hAnsi="宋体" w:cs="宋体" w:hint="eastAsia"/>
          <w:bCs/>
          <w:sz w:val="24"/>
        </w:rPr>
        <w:t>管道在运输及安装中的机械损伤</w:t>
      </w:r>
      <w:r w:rsidRPr="001C2431">
        <w:rPr>
          <w:rFonts w:ascii="宋体" w:hAnsi="宋体" w:cs="宋体" w:hint="eastAsia"/>
          <w:bCs/>
          <w:sz w:val="24"/>
        </w:rPr>
        <w:t>，因此需要在最外层</w:t>
      </w:r>
      <w:r w:rsidR="006F0283" w:rsidRPr="001C2431">
        <w:rPr>
          <w:rFonts w:ascii="宋体" w:hAnsi="宋体" w:cs="宋体" w:hint="eastAsia"/>
          <w:bCs/>
          <w:sz w:val="24"/>
        </w:rPr>
        <w:t>包覆聚乙烯缠绕带。</w:t>
      </w:r>
      <w:r w:rsidR="00D01395" w:rsidRPr="001C2431">
        <w:rPr>
          <w:rFonts w:ascii="宋体" w:hAnsi="宋体" w:cs="宋体" w:hint="eastAsia"/>
          <w:bCs/>
          <w:sz w:val="24"/>
        </w:rPr>
        <w:t>由于弯管本身形</w:t>
      </w:r>
      <w:r w:rsidR="00D01395" w:rsidRPr="001C2431">
        <w:rPr>
          <w:rFonts w:ascii="宋体" w:hAnsi="宋体" w:cs="宋体" w:hint="eastAsia"/>
          <w:bCs/>
          <w:sz w:val="24"/>
        </w:rPr>
        <w:lastRenderedPageBreak/>
        <w:t>状的特殊性，使得聚乙烯带的缠绕包覆</w:t>
      </w:r>
      <w:r w:rsidR="0086573E" w:rsidRPr="001C2431">
        <w:rPr>
          <w:rFonts w:ascii="宋体" w:hAnsi="宋体" w:cs="宋体" w:hint="eastAsia"/>
          <w:bCs/>
          <w:sz w:val="24"/>
        </w:rPr>
        <w:t>及质量把控</w:t>
      </w:r>
      <w:r w:rsidR="00D01395" w:rsidRPr="001C2431">
        <w:rPr>
          <w:rFonts w:ascii="宋体" w:hAnsi="宋体" w:cs="宋体" w:hint="eastAsia"/>
          <w:bCs/>
          <w:sz w:val="24"/>
        </w:rPr>
        <w:t>成为制约弯管防腐的瓶颈和软肋问题。</w:t>
      </w:r>
      <w:r w:rsidR="005B33E8" w:rsidRPr="001C2431">
        <w:rPr>
          <w:rFonts w:ascii="宋体" w:hAnsi="宋体" w:cs="宋体" w:hint="eastAsia"/>
          <w:bCs/>
          <w:sz w:val="24"/>
        </w:rPr>
        <w:t>根据直管防腐和弯管防腐的防腐性能一致性原则，</w:t>
      </w:r>
      <w:r w:rsidR="009E29FB" w:rsidRPr="001C2431">
        <w:rPr>
          <w:rFonts w:ascii="宋体" w:hAnsi="宋体" w:cs="宋体" w:hint="eastAsia"/>
          <w:bCs/>
          <w:sz w:val="24"/>
        </w:rPr>
        <w:t>同时结合防腐弯管在制造中的复杂性</w:t>
      </w:r>
      <w:r w:rsidR="00CB0F3D" w:rsidRPr="001C2431">
        <w:rPr>
          <w:rFonts w:ascii="宋体" w:hAnsi="宋体" w:cs="宋体" w:hint="eastAsia"/>
          <w:bCs/>
          <w:sz w:val="24"/>
        </w:rPr>
        <w:t>，要重新确定防腐弯管的技术指标。只有当弯管的某些技术指标超越防腐直管的技术指标后，才能够保证弯管与直管在整个管路中的防腐性能一致性</w:t>
      </w:r>
      <w:r w:rsidR="00237351" w:rsidRPr="001C2431">
        <w:rPr>
          <w:rFonts w:ascii="宋体" w:hAnsi="宋体" w:cs="宋体" w:hint="eastAsia"/>
          <w:bCs/>
          <w:sz w:val="24"/>
        </w:rPr>
        <w:t>，保证埋地管道体统运行平稳、供气安全、使用寿命长。</w:t>
      </w:r>
    </w:p>
    <w:p w:rsidR="00690D0C" w:rsidRDefault="00684950">
      <w:pPr>
        <w:autoSpaceDE w:val="0"/>
        <w:autoSpaceDN w:val="0"/>
        <w:spacing w:line="360" w:lineRule="auto"/>
        <w:jc w:val="left"/>
        <w:rPr>
          <w:rFonts w:ascii="黑体" w:eastAsia="黑体" w:hAnsi="黑体"/>
          <w:sz w:val="28"/>
          <w:szCs w:val="28"/>
        </w:rPr>
      </w:pPr>
      <w:r>
        <w:rPr>
          <w:rFonts w:ascii="黑体" w:eastAsia="黑体" w:hAnsi="黑体" w:hint="eastAsia"/>
          <w:sz w:val="28"/>
          <w:szCs w:val="28"/>
        </w:rPr>
        <w:t>（四）标准编制的主要内容说明</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1 范围</w:t>
      </w:r>
    </w:p>
    <w:p w:rsidR="001C2431" w:rsidRPr="00D76ABA" w:rsidRDefault="001C2431" w:rsidP="001C2431">
      <w:pPr>
        <w:pStyle w:val="af0"/>
        <w:ind w:leftChars="270" w:left="567" w:firstLineChars="202" w:firstLine="424"/>
      </w:pPr>
      <w:r w:rsidRPr="00811FB4">
        <w:rPr>
          <w:rFonts w:hint="eastAsia"/>
        </w:rPr>
        <w:t>本标准规</w:t>
      </w:r>
      <w:r w:rsidRPr="00D76ABA">
        <w:rPr>
          <w:rFonts w:hint="eastAsia"/>
        </w:rPr>
        <w:t>定了</w:t>
      </w:r>
      <w:r w:rsidRPr="005D6EB2">
        <w:rPr>
          <w:rFonts w:hint="eastAsia"/>
        </w:rPr>
        <w:t>埋地钢质弯管聚乙烯复合带防腐层和聚乙烯热缩带防腐层</w:t>
      </w:r>
      <w:r w:rsidRPr="00D76ABA">
        <w:rPr>
          <w:rFonts w:hint="eastAsia"/>
        </w:rPr>
        <w:t>的结构和厚度等级、材料、防腐作业、质量检验与规则、贮存和运输、补伤、文件管理等</w:t>
      </w:r>
      <w:r w:rsidRPr="005D6EB2">
        <w:rPr>
          <w:rFonts w:hint="eastAsia"/>
        </w:rPr>
        <w:t>的</w:t>
      </w:r>
      <w:r w:rsidRPr="00D76ABA">
        <w:rPr>
          <w:rFonts w:hint="eastAsia"/>
        </w:rPr>
        <w:t>要求。</w:t>
      </w:r>
    </w:p>
    <w:p w:rsidR="001C2431" w:rsidRPr="00C44172" w:rsidRDefault="001C2431" w:rsidP="001C2431">
      <w:pPr>
        <w:pStyle w:val="af0"/>
        <w:ind w:leftChars="270" w:left="567" w:firstLineChars="202" w:firstLine="424"/>
      </w:pPr>
      <w:r w:rsidRPr="00811FB4">
        <w:rPr>
          <w:rFonts w:hint="eastAsia"/>
        </w:rPr>
        <w:t>本标准适用于工作温度</w:t>
      </w:r>
      <w:r w:rsidRPr="00D76ABA">
        <w:rPr>
          <w:rFonts w:hint="eastAsia"/>
        </w:rPr>
        <w:t>≤</w:t>
      </w:r>
      <w:r>
        <w:t>8</w:t>
      </w:r>
      <w:r w:rsidRPr="00D76ABA">
        <w:rPr>
          <w:rFonts w:hint="eastAsia"/>
        </w:rPr>
        <w:t>0℃，</w:t>
      </w:r>
      <w:r w:rsidRPr="00AB4DD7">
        <w:rPr>
          <w:rFonts w:hint="eastAsia"/>
        </w:rPr>
        <w:t>公称</w:t>
      </w:r>
      <w:r w:rsidRPr="00D76ABA">
        <w:rPr>
          <w:rFonts w:hint="eastAsia"/>
        </w:rPr>
        <w:t>直径（DN）≥100mm、曲率半径（R）≥</w:t>
      </w:r>
      <w:r>
        <w:t>4</w:t>
      </w:r>
      <w:r w:rsidRPr="00D76ABA">
        <w:rPr>
          <w:rFonts w:hint="eastAsia"/>
        </w:rPr>
        <w:t>D</w:t>
      </w:r>
      <w:r>
        <w:rPr>
          <w:rFonts w:hint="eastAsia"/>
        </w:rPr>
        <w:t>mm</w:t>
      </w:r>
      <w:r w:rsidRPr="00811FB4">
        <w:rPr>
          <w:rFonts w:hint="eastAsia"/>
        </w:rPr>
        <w:t>钢质弯管</w:t>
      </w:r>
      <w:r w:rsidRPr="00AB4DD7">
        <w:rPr>
          <w:rFonts w:hint="eastAsia"/>
        </w:rPr>
        <w:t>聚乙烯复合带防腐层和聚乙烯热缩带防腐层</w:t>
      </w:r>
      <w:r w:rsidRPr="00811FB4">
        <w:rPr>
          <w:rFonts w:hint="eastAsia"/>
        </w:rPr>
        <w:t>设计</w:t>
      </w:r>
      <w:r w:rsidRPr="00D76ABA">
        <w:rPr>
          <w:rFonts w:hint="eastAsia"/>
        </w:rPr>
        <w:t>、防腐作业、检验和验收等。</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2 规范性引用文件</w:t>
      </w:r>
    </w:p>
    <w:p w:rsidR="00690D0C" w:rsidRDefault="00684950">
      <w:pPr>
        <w:autoSpaceDE w:val="0"/>
        <w:autoSpaceDN w:val="0"/>
        <w:spacing w:line="360" w:lineRule="auto"/>
        <w:ind w:firstLine="480"/>
        <w:jc w:val="left"/>
        <w:rPr>
          <w:rFonts w:ascii="宋体" w:hAnsi="宋体" w:cs="宋体"/>
          <w:bCs/>
          <w:sz w:val="24"/>
        </w:rPr>
      </w:pPr>
      <w:r>
        <w:rPr>
          <w:rFonts w:ascii="宋体" w:hAnsi="宋体" w:cs="宋体" w:hint="eastAsia"/>
          <w:bCs/>
          <w:sz w:val="24"/>
        </w:rPr>
        <w:t>主要引用国内有关标准。</w:t>
      </w:r>
    </w:p>
    <w:p w:rsidR="001C2431" w:rsidRPr="001C2431" w:rsidRDefault="00684950"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3</w:t>
      </w:r>
      <w:bookmarkStart w:id="0" w:name="_Toc497227071"/>
      <w:bookmarkStart w:id="1" w:name="_Toc497231865"/>
      <w:bookmarkStart w:id="2" w:name="_Toc497231901"/>
      <w:bookmarkStart w:id="3" w:name="_Toc497231913"/>
      <w:bookmarkStart w:id="4" w:name="_Toc497243319"/>
      <w:bookmarkStart w:id="5" w:name="_Toc497243337"/>
      <w:bookmarkStart w:id="6" w:name="_Toc497243368"/>
      <w:bookmarkStart w:id="7" w:name="_Toc497308752"/>
      <w:bookmarkStart w:id="8" w:name="_Toc497308849"/>
      <w:bookmarkStart w:id="9" w:name="_Toc497308909"/>
      <w:bookmarkStart w:id="10" w:name="_Toc497420692"/>
      <w:bookmarkStart w:id="11" w:name="_Toc497420896"/>
      <w:bookmarkStart w:id="12" w:name="_Toc497752412"/>
      <w:r w:rsidR="001C2431" w:rsidRPr="001C2431">
        <w:rPr>
          <w:rFonts w:ascii="宋体" w:hAnsi="宋体" w:cs="宋体"/>
          <w:bCs/>
          <w:sz w:val="24"/>
        </w:rPr>
        <w:t>术语和定义</w:t>
      </w:r>
      <w:bookmarkEnd w:id="0"/>
      <w:bookmarkEnd w:id="1"/>
      <w:bookmarkEnd w:id="2"/>
      <w:bookmarkEnd w:id="3"/>
      <w:bookmarkEnd w:id="4"/>
      <w:bookmarkEnd w:id="5"/>
      <w:bookmarkEnd w:id="6"/>
      <w:bookmarkEnd w:id="7"/>
      <w:bookmarkEnd w:id="8"/>
      <w:bookmarkEnd w:id="9"/>
      <w:bookmarkEnd w:id="10"/>
      <w:bookmarkEnd w:id="11"/>
      <w:bookmarkEnd w:id="12"/>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 技术要求</w:t>
      </w:r>
    </w:p>
    <w:p w:rsidR="001C2431" w:rsidRDefault="00684950"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4.1</w:t>
      </w:r>
      <w:bookmarkStart w:id="13" w:name="_Toc497227077"/>
      <w:bookmarkStart w:id="14" w:name="_Toc497308758"/>
      <w:bookmarkStart w:id="15" w:name="_Toc497308851"/>
      <w:bookmarkStart w:id="16" w:name="_Toc497308911"/>
      <w:bookmarkStart w:id="17" w:name="_Toc497420699"/>
      <w:bookmarkStart w:id="18" w:name="_Toc497420903"/>
      <w:bookmarkStart w:id="19" w:name="_Toc497752419"/>
      <w:r w:rsidR="001C2431" w:rsidRPr="001C2431">
        <w:rPr>
          <w:rFonts w:ascii="宋体" w:hAnsi="宋体" w:cs="宋体"/>
          <w:bCs/>
          <w:sz w:val="24"/>
        </w:rPr>
        <w:t>防腐层结构及厚度等级</w:t>
      </w:r>
      <w:bookmarkEnd w:id="13"/>
      <w:bookmarkEnd w:id="14"/>
      <w:bookmarkEnd w:id="15"/>
      <w:bookmarkEnd w:id="16"/>
      <w:bookmarkEnd w:id="17"/>
      <w:bookmarkEnd w:id="18"/>
      <w:bookmarkEnd w:id="19"/>
    </w:p>
    <w:p w:rsidR="001C2431" w:rsidRDefault="001C2431" w:rsidP="001C2431">
      <w:pPr>
        <w:autoSpaceDE w:val="0"/>
        <w:autoSpaceDN w:val="0"/>
        <w:spacing w:line="360" w:lineRule="auto"/>
        <w:ind w:firstLineChars="200" w:firstLine="480"/>
        <w:jc w:val="left"/>
        <w:rPr>
          <w:rFonts w:ascii="宋体" w:hAnsi="宋体" w:cs="宋体"/>
          <w:bCs/>
          <w:sz w:val="24"/>
        </w:rPr>
      </w:pPr>
      <w:r>
        <w:rPr>
          <w:rFonts w:ascii="宋体" w:hAnsi="宋体" w:cs="宋体"/>
          <w:bCs/>
          <w:sz w:val="24"/>
        </w:rPr>
        <w:t xml:space="preserve">4.2 </w:t>
      </w:r>
      <w:r>
        <w:rPr>
          <w:rFonts w:ascii="宋体" w:hAnsi="宋体" w:cs="宋体" w:hint="eastAsia"/>
          <w:bCs/>
          <w:sz w:val="24"/>
        </w:rPr>
        <w:t>材料</w:t>
      </w:r>
    </w:p>
    <w:p w:rsidR="001C2431" w:rsidRDefault="001C2431"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4.3 试生产</w:t>
      </w:r>
      <w:r>
        <w:rPr>
          <w:rFonts w:ascii="宋体" w:hAnsi="宋体" w:cs="宋体"/>
          <w:bCs/>
          <w:sz w:val="24"/>
        </w:rPr>
        <w:t>及工艺评定试验</w:t>
      </w:r>
    </w:p>
    <w:p w:rsidR="001C2431" w:rsidRDefault="001C2431"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4.4 防腐</w:t>
      </w:r>
      <w:r>
        <w:rPr>
          <w:rFonts w:ascii="宋体" w:hAnsi="宋体" w:cs="宋体"/>
          <w:bCs/>
          <w:sz w:val="24"/>
        </w:rPr>
        <w:t>作业</w:t>
      </w:r>
    </w:p>
    <w:p w:rsidR="001C2431" w:rsidRDefault="001C2431"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 质量</w:t>
      </w:r>
      <w:r>
        <w:rPr>
          <w:rFonts w:ascii="宋体" w:hAnsi="宋体" w:cs="宋体"/>
          <w:bCs/>
          <w:sz w:val="24"/>
        </w:rPr>
        <w:t>检验与规则</w:t>
      </w:r>
    </w:p>
    <w:p w:rsidR="001C2431" w:rsidRDefault="001C2431"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5.1 质量</w:t>
      </w:r>
      <w:r>
        <w:rPr>
          <w:rFonts w:ascii="宋体" w:hAnsi="宋体" w:cs="宋体"/>
          <w:bCs/>
          <w:sz w:val="24"/>
        </w:rPr>
        <w:t>检验</w:t>
      </w:r>
    </w:p>
    <w:p w:rsidR="001C2431" w:rsidRDefault="001C2431" w:rsidP="001C2431">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5.2 检验</w:t>
      </w:r>
      <w:r>
        <w:rPr>
          <w:rFonts w:ascii="宋体" w:hAnsi="宋体" w:cs="宋体"/>
          <w:bCs/>
          <w:sz w:val="24"/>
        </w:rPr>
        <w:t>规则</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 xml:space="preserve">6 </w:t>
      </w:r>
      <w:r w:rsidR="001C2431">
        <w:rPr>
          <w:rFonts w:ascii="宋体" w:hAnsi="宋体" w:cs="宋体" w:hint="eastAsia"/>
          <w:bCs/>
          <w:sz w:val="24"/>
        </w:rPr>
        <w:t>产品</w:t>
      </w:r>
      <w:r w:rsidR="001C2431">
        <w:rPr>
          <w:rFonts w:ascii="宋体" w:hAnsi="宋体" w:cs="宋体"/>
          <w:bCs/>
          <w:sz w:val="24"/>
        </w:rPr>
        <w:t>标识</w:t>
      </w:r>
    </w:p>
    <w:p w:rsidR="00690D0C" w:rsidRDefault="001C2431">
      <w:pPr>
        <w:autoSpaceDE w:val="0"/>
        <w:autoSpaceDN w:val="0"/>
        <w:spacing w:line="360" w:lineRule="auto"/>
        <w:ind w:firstLineChars="200" w:firstLine="480"/>
        <w:jc w:val="left"/>
        <w:rPr>
          <w:rFonts w:ascii="宋体" w:hAnsi="宋体" w:cs="宋体"/>
          <w:bCs/>
          <w:sz w:val="24"/>
        </w:rPr>
      </w:pPr>
      <w:r>
        <w:rPr>
          <w:rFonts w:ascii="宋体" w:hAnsi="宋体" w:cs="宋体"/>
          <w:bCs/>
          <w:sz w:val="24"/>
        </w:rPr>
        <w:t>7</w:t>
      </w:r>
      <w:r w:rsidR="00684950">
        <w:rPr>
          <w:rFonts w:ascii="宋体" w:hAnsi="宋体" w:cs="宋体" w:hint="eastAsia"/>
          <w:bCs/>
          <w:sz w:val="24"/>
        </w:rPr>
        <w:t xml:space="preserve"> 贮存和运输</w:t>
      </w:r>
    </w:p>
    <w:p w:rsidR="00690D0C" w:rsidRDefault="001C2431">
      <w:pPr>
        <w:autoSpaceDE w:val="0"/>
        <w:autoSpaceDN w:val="0"/>
        <w:spacing w:line="360" w:lineRule="auto"/>
        <w:ind w:firstLineChars="200" w:firstLine="480"/>
        <w:jc w:val="left"/>
        <w:rPr>
          <w:rFonts w:ascii="宋体" w:hAnsi="宋体" w:cs="宋体"/>
          <w:bCs/>
          <w:sz w:val="24"/>
        </w:rPr>
      </w:pPr>
      <w:r>
        <w:rPr>
          <w:rFonts w:ascii="宋体" w:hAnsi="宋体" w:cs="宋体"/>
          <w:bCs/>
          <w:sz w:val="24"/>
        </w:rPr>
        <w:t>8</w:t>
      </w:r>
      <w:r>
        <w:rPr>
          <w:rFonts w:ascii="宋体" w:hAnsi="宋体" w:cs="宋体" w:hint="eastAsia"/>
          <w:bCs/>
          <w:sz w:val="24"/>
        </w:rPr>
        <w:t>防腐</w:t>
      </w:r>
      <w:r>
        <w:rPr>
          <w:rFonts w:ascii="宋体" w:hAnsi="宋体" w:cs="宋体"/>
          <w:bCs/>
          <w:sz w:val="24"/>
        </w:rPr>
        <w:t>层补伤</w:t>
      </w:r>
    </w:p>
    <w:p w:rsidR="00690D0C" w:rsidRDefault="001C2431">
      <w:pPr>
        <w:autoSpaceDE w:val="0"/>
        <w:autoSpaceDN w:val="0"/>
        <w:spacing w:line="360" w:lineRule="auto"/>
        <w:ind w:firstLineChars="200" w:firstLine="480"/>
        <w:jc w:val="left"/>
        <w:rPr>
          <w:rFonts w:ascii="宋体" w:hAnsi="宋体" w:cs="宋体"/>
          <w:bCs/>
          <w:sz w:val="24"/>
        </w:rPr>
      </w:pPr>
      <w:r>
        <w:rPr>
          <w:rFonts w:ascii="宋体" w:hAnsi="宋体" w:cs="宋体"/>
          <w:bCs/>
          <w:sz w:val="24"/>
        </w:rPr>
        <w:t>9</w:t>
      </w:r>
      <w:r w:rsidR="00684950">
        <w:rPr>
          <w:rFonts w:ascii="宋体" w:hAnsi="宋体" w:cs="宋体" w:hint="eastAsia"/>
          <w:bCs/>
          <w:sz w:val="24"/>
        </w:rPr>
        <w:t xml:space="preserve"> 安全、卫生和环境保护</w:t>
      </w:r>
    </w:p>
    <w:p w:rsidR="001C2431" w:rsidRDefault="001C2431">
      <w:pPr>
        <w:autoSpaceDE w:val="0"/>
        <w:autoSpaceDN w:val="0"/>
        <w:spacing w:line="360" w:lineRule="auto"/>
        <w:ind w:firstLineChars="200" w:firstLine="480"/>
        <w:jc w:val="left"/>
        <w:rPr>
          <w:rFonts w:ascii="宋体" w:hAnsi="宋体" w:cs="宋体"/>
          <w:bCs/>
          <w:sz w:val="24"/>
        </w:rPr>
      </w:pPr>
      <w:r>
        <w:rPr>
          <w:rFonts w:ascii="宋体" w:hAnsi="宋体" w:cs="宋体"/>
          <w:bCs/>
          <w:sz w:val="24"/>
        </w:rPr>
        <w:t xml:space="preserve">10 </w:t>
      </w:r>
      <w:r>
        <w:rPr>
          <w:rFonts w:ascii="宋体" w:hAnsi="宋体" w:cs="宋体" w:hint="eastAsia"/>
          <w:bCs/>
          <w:sz w:val="24"/>
        </w:rPr>
        <w:t>防腐</w:t>
      </w:r>
      <w:r>
        <w:rPr>
          <w:rFonts w:ascii="宋体" w:hAnsi="宋体" w:cs="宋体"/>
          <w:bCs/>
          <w:sz w:val="24"/>
        </w:rPr>
        <w:t>弯管的下沟回填</w:t>
      </w:r>
    </w:p>
    <w:p w:rsidR="00690D0C" w:rsidRDefault="001C2431">
      <w:pPr>
        <w:autoSpaceDE w:val="0"/>
        <w:autoSpaceDN w:val="0"/>
        <w:spacing w:line="360" w:lineRule="auto"/>
        <w:ind w:firstLineChars="200" w:firstLine="480"/>
        <w:jc w:val="left"/>
        <w:rPr>
          <w:rFonts w:ascii="宋体" w:hAnsi="宋体" w:cs="宋体"/>
          <w:bCs/>
          <w:sz w:val="24"/>
        </w:rPr>
      </w:pPr>
      <w:r>
        <w:rPr>
          <w:rFonts w:ascii="宋体" w:hAnsi="宋体" w:cs="宋体"/>
          <w:bCs/>
          <w:sz w:val="24"/>
        </w:rPr>
        <w:t xml:space="preserve">11 </w:t>
      </w:r>
      <w:r w:rsidR="00684950">
        <w:rPr>
          <w:rFonts w:ascii="宋体" w:hAnsi="宋体" w:cs="宋体" w:hint="eastAsia"/>
          <w:bCs/>
          <w:sz w:val="24"/>
        </w:rPr>
        <w:t>文件管理</w:t>
      </w:r>
    </w:p>
    <w:p w:rsidR="00690D0C" w:rsidRDefault="00684950">
      <w:pPr>
        <w:autoSpaceDE w:val="0"/>
        <w:autoSpaceDN w:val="0"/>
        <w:spacing w:line="360" w:lineRule="auto"/>
        <w:jc w:val="left"/>
        <w:rPr>
          <w:rFonts w:ascii="黑体" w:eastAsia="黑体" w:hAnsi="黑体"/>
          <w:sz w:val="28"/>
          <w:szCs w:val="28"/>
        </w:rPr>
      </w:pPr>
      <w:r>
        <w:rPr>
          <w:rFonts w:ascii="黑体" w:eastAsia="黑体" w:hAnsi="黑体" w:hint="eastAsia"/>
          <w:sz w:val="28"/>
          <w:szCs w:val="28"/>
        </w:rPr>
        <w:t>（五）与现行法律、法规、政策及相关标准的协调性</w:t>
      </w:r>
    </w:p>
    <w:p w:rsidR="00690D0C" w:rsidRDefault="00684950" w:rsidP="00D24099">
      <w:pPr>
        <w:spacing w:beforeLines="50" w:afterLines="50" w:line="360" w:lineRule="auto"/>
        <w:ind w:firstLine="465"/>
        <w:rPr>
          <w:rFonts w:ascii="宋体" w:hAnsi="宋体"/>
          <w:sz w:val="24"/>
        </w:rPr>
      </w:pPr>
      <w:r>
        <w:rPr>
          <w:rFonts w:ascii="宋体" w:hAnsi="宋体" w:hint="eastAsia"/>
          <w:sz w:val="24"/>
        </w:rPr>
        <w:lastRenderedPageBreak/>
        <w:t>本标准为新订标准与现行法律、法规、政策相一致，无相矛盾之处。</w:t>
      </w:r>
    </w:p>
    <w:p w:rsidR="00690D0C" w:rsidRDefault="00684950">
      <w:pPr>
        <w:autoSpaceDE w:val="0"/>
        <w:autoSpaceDN w:val="0"/>
        <w:spacing w:line="360" w:lineRule="auto"/>
        <w:jc w:val="left"/>
        <w:rPr>
          <w:rFonts w:ascii="黑体" w:eastAsia="黑体" w:hAnsi="黑体"/>
          <w:sz w:val="28"/>
          <w:szCs w:val="28"/>
        </w:rPr>
      </w:pPr>
      <w:r>
        <w:rPr>
          <w:rFonts w:ascii="黑体" w:eastAsia="黑体" w:hAnsi="黑体" w:hint="eastAsia"/>
          <w:sz w:val="28"/>
          <w:szCs w:val="28"/>
        </w:rPr>
        <w:t>（六）贯彻标准的要求和措施建议；</w:t>
      </w:r>
    </w:p>
    <w:p w:rsidR="00690D0C" w:rsidRDefault="00684950" w:rsidP="00690D0C">
      <w:pPr>
        <w:spacing w:line="420" w:lineRule="exact"/>
        <w:ind w:firstLineChars="177" w:firstLine="425"/>
        <w:rPr>
          <w:color w:val="000000"/>
          <w:sz w:val="24"/>
          <w:szCs w:val="24"/>
        </w:rPr>
      </w:pPr>
      <w:r>
        <w:rPr>
          <w:rFonts w:ascii="宋体" w:hAnsi="宋体" w:hint="eastAsia"/>
          <w:sz w:val="24"/>
        </w:rPr>
        <w:t>本标准发布实施后，使用各方根据自身需要，及时组织人员培训，按照本标准提出的设计技术要求贯彻落实，严格认真遵守本标准规定。</w:t>
      </w:r>
    </w:p>
    <w:p w:rsidR="00690D0C" w:rsidRDefault="00684950" w:rsidP="00D24099">
      <w:pPr>
        <w:spacing w:beforeLines="50" w:afterLines="50" w:line="420" w:lineRule="exact"/>
        <w:rPr>
          <w:rFonts w:ascii="黑体" w:eastAsia="黑体" w:hAnsi="黑体"/>
          <w:sz w:val="28"/>
          <w:szCs w:val="28"/>
        </w:rPr>
      </w:pPr>
      <w:r>
        <w:rPr>
          <w:rFonts w:ascii="黑体" w:eastAsia="黑体" w:hAnsi="黑体" w:hint="eastAsia"/>
          <w:sz w:val="28"/>
          <w:szCs w:val="28"/>
        </w:rPr>
        <w:t>（七）代替或废止现行标准的建议；</w:t>
      </w:r>
    </w:p>
    <w:p w:rsidR="00690D0C" w:rsidRDefault="00684950" w:rsidP="00690D0C">
      <w:pPr>
        <w:spacing w:line="420" w:lineRule="exact"/>
        <w:ind w:firstLineChars="177" w:firstLine="425"/>
        <w:rPr>
          <w:color w:val="000000"/>
          <w:sz w:val="24"/>
          <w:szCs w:val="24"/>
        </w:rPr>
      </w:pPr>
      <w:r>
        <w:rPr>
          <w:rFonts w:hint="eastAsia"/>
          <w:color w:val="000000"/>
          <w:sz w:val="24"/>
          <w:szCs w:val="24"/>
        </w:rPr>
        <w:t>无。</w:t>
      </w:r>
    </w:p>
    <w:p w:rsidR="00690D0C" w:rsidRDefault="00684950" w:rsidP="00D24099">
      <w:pPr>
        <w:spacing w:beforeLines="50" w:afterLines="50" w:line="420" w:lineRule="exact"/>
        <w:rPr>
          <w:rFonts w:ascii="黑体" w:eastAsia="黑体" w:hAnsi="黑体"/>
          <w:sz w:val="28"/>
          <w:szCs w:val="28"/>
        </w:rPr>
      </w:pPr>
      <w:r>
        <w:rPr>
          <w:rFonts w:ascii="黑体" w:eastAsia="黑体" w:hAnsi="黑体" w:hint="eastAsia"/>
          <w:sz w:val="28"/>
          <w:szCs w:val="28"/>
        </w:rPr>
        <w:t>（八）采用国际标准和国外先进标准情况；</w:t>
      </w:r>
    </w:p>
    <w:p w:rsidR="00690D0C" w:rsidRDefault="00684950" w:rsidP="00690D0C">
      <w:pPr>
        <w:spacing w:line="420" w:lineRule="exact"/>
        <w:ind w:firstLineChars="177" w:firstLine="425"/>
        <w:rPr>
          <w:color w:val="000000"/>
          <w:sz w:val="24"/>
          <w:szCs w:val="24"/>
        </w:rPr>
      </w:pPr>
      <w:r>
        <w:rPr>
          <w:rFonts w:hint="eastAsia"/>
          <w:color w:val="000000"/>
          <w:sz w:val="24"/>
          <w:szCs w:val="24"/>
        </w:rPr>
        <w:t>未采用国际标准和国外先进标准。</w:t>
      </w:r>
    </w:p>
    <w:p w:rsidR="00690D0C" w:rsidRDefault="00684950" w:rsidP="00D24099">
      <w:pPr>
        <w:spacing w:beforeLines="50" w:afterLines="50" w:line="420" w:lineRule="exact"/>
        <w:rPr>
          <w:rFonts w:ascii="黑体" w:eastAsia="黑体" w:hAnsi="黑体"/>
          <w:sz w:val="28"/>
          <w:szCs w:val="28"/>
        </w:rPr>
      </w:pPr>
      <w:r>
        <w:rPr>
          <w:rFonts w:ascii="黑体" w:eastAsia="黑体" w:hAnsi="黑体" w:hint="eastAsia"/>
          <w:sz w:val="28"/>
          <w:szCs w:val="28"/>
        </w:rPr>
        <w:t>（九）标准名称与计划项目名称发生变化的主要原因</w:t>
      </w:r>
    </w:p>
    <w:p w:rsidR="00690D0C" w:rsidRDefault="00684950" w:rsidP="00690D0C">
      <w:pPr>
        <w:spacing w:line="420" w:lineRule="exact"/>
        <w:ind w:firstLineChars="177" w:firstLine="425"/>
        <w:rPr>
          <w:color w:val="000000"/>
          <w:sz w:val="24"/>
          <w:szCs w:val="24"/>
        </w:rPr>
      </w:pPr>
      <w:r>
        <w:rPr>
          <w:rFonts w:hint="eastAsia"/>
          <w:color w:val="000000"/>
          <w:sz w:val="24"/>
          <w:szCs w:val="24"/>
        </w:rPr>
        <w:t>无。</w:t>
      </w:r>
    </w:p>
    <w:p w:rsidR="00690D0C" w:rsidRDefault="00684950" w:rsidP="00D24099">
      <w:pPr>
        <w:numPr>
          <w:ilvl w:val="0"/>
          <w:numId w:val="7"/>
        </w:numPr>
        <w:spacing w:beforeLines="50" w:afterLines="50" w:line="420" w:lineRule="exact"/>
        <w:rPr>
          <w:rFonts w:ascii="黑体" w:eastAsia="黑体" w:hAnsi="黑体"/>
          <w:sz w:val="28"/>
          <w:szCs w:val="28"/>
        </w:rPr>
      </w:pPr>
      <w:r>
        <w:rPr>
          <w:rFonts w:ascii="黑体" w:eastAsia="黑体" w:hAnsi="黑体" w:hint="eastAsia"/>
          <w:sz w:val="28"/>
          <w:szCs w:val="28"/>
        </w:rPr>
        <w:t>重要内容的解释和其它应予说明的事项。</w:t>
      </w:r>
    </w:p>
    <w:p w:rsidR="00690D0C" w:rsidRDefault="00684950" w:rsidP="00690D0C">
      <w:pPr>
        <w:spacing w:line="420" w:lineRule="exact"/>
        <w:ind w:firstLineChars="177" w:firstLine="425"/>
        <w:rPr>
          <w:color w:val="000000"/>
          <w:sz w:val="24"/>
          <w:szCs w:val="24"/>
        </w:rPr>
      </w:pPr>
      <w:r>
        <w:rPr>
          <w:rFonts w:hint="eastAsia"/>
          <w:color w:val="000000"/>
          <w:sz w:val="24"/>
          <w:szCs w:val="24"/>
        </w:rPr>
        <w:t>无。</w:t>
      </w:r>
    </w:p>
    <w:p w:rsidR="00690D0C" w:rsidRDefault="00690D0C" w:rsidP="00690D0C">
      <w:pPr>
        <w:spacing w:line="420" w:lineRule="exact"/>
        <w:ind w:firstLineChars="177" w:firstLine="425"/>
        <w:rPr>
          <w:color w:val="000000"/>
          <w:sz w:val="24"/>
          <w:szCs w:val="24"/>
        </w:rPr>
      </w:pPr>
    </w:p>
    <w:p w:rsidR="00690D0C" w:rsidRDefault="00690D0C" w:rsidP="00690D0C">
      <w:pPr>
        <w:spacing w:line="420" w:lineRule="exact"/>
        <w:ind w:firstLineChars="177" w:firstLine="425"/>
        <w:rPr>
          <w:color w:val="000000"/>
          <w:sz w:val="24"/>
          <w:szCs w:val="24"/>
        </w:rPr>
      </w:pPr>
    </w:p>
    <w:p w:rsidR="00690D0C" w:rsidRDefault="00684950">
      <w:pPr>
        <w:spacing w:line="420" w:lineRule="exact"/>
        <w:ind w:firstLineChars="2375" w:firstLine="5700"/>
        <w:rPr>
          <w:color w:val="000000"/>
          <w:sz w:val="24"/>
          <w:szCs w:val="24"/>
        </w:rPr>
      </w:pPr>
      <w:r>
        <w:rPr>
          <w:rFonts w:hint="eastAsia"/>
          <w:color w:val="000000"/>
          <w:sz w:val="24"/>
          <w:szCs w:val="24"/>
        </w:rPr>
        <w:t>国家标准编制组</w:t>
      </w:r>
    </w:p>
    <w:p w:rsidR="00690D0C" w:rsidRDefault="00684950" w:rsidP="00690D0C">
      <w:pPr>
        <w:spacing w:line="420" w:lineRule="exact"/>
        <w:ind w:firstLineChars="177" w:firstLine="425"/>
        <w:rPr>
          <w:color w:val="000000"/>
          <w:sz w:val="24"/>
          <w:szCs w:val="24"/>
        </w:rPr>
      </w:pPr>
      <w:r>
        <w:rPr>
          <w:rFonts w:hint="eastAsia"/>
          <w:color w:val="000000"/>
          <w:sz w:val="24"/>
          <w:szCs w:val="24"/>
        </w:rPr>
        <w:t xml:space="preserve">                                            2017</w:t>
      </w:r>
      <w:r>
        <w:rPr>
          <w:rFonts w:hint="eastAsia"/>
          <w:color w:val="000000"/>
          <w:sz w:val="24"/>
          <w:szCs w:val="24"/>
        </w:rPr>
        <w:t>年</w:t>
      </w:r>
      <w:r w:rsidR="001171F8">
        <w:rPr>
          <w:rFonts w:hint="eastAsia"/>
          <w:color w:val="000000"/>
          <w:sz w:val="24"/>
          <w:szCs w:val="24"/>
        </w:rPr>
        <w:t>1</w:t>
      </w:r>
      <w:r w:rsidR="00F05572">
        <w:rPr>
          <w:color w:val="000000"/>
          <w:sz w:val="24"/>
          <w:szCs w:val="24"/>
        </w:rPr>
        <w:t>2</w:t>
      </w:r>
      <w:r>
        <w:rPr>
          <w:rFonts w:hint="eastAsia"/>
          <w:color w:val="000000"/>
          <w:sz w:val="24"/>
          <w:szCs w:val="24"/>
        </w:rPr>
        <w:t>月</w:t>
      </w:r>
      <w:r w:rsidR="00F05572">
        <w:rPr>
          <w:color w:val="000000"/>
          <w:sz w:val="24"/>
          <w:szCs w:val="24"/>
        </w:rPr>
        <w:t>04</w:t>
      </w:r>
      <w:r>
        <w:rPr>
          <w:rFonts w:hint="eastAsia"/>
          <w:color w:val="000000"/>
          <w:sz w:val="24"/>
          <w:szCs w:val="24"/>
        </w:rPr>
        <w:t>日</w:t>
      </w:r>
    </w:p>
    <w:p w:rsidR="00690D0C" w:rsidRDefault="00690D0C" w:rsidP="00D24099">
      <w:pPr>
        <w:spacing w:beforeLines="50" w:afterLines="50" w:line="360" w:lineRule="auto"/>
        <w:ind w:firstLine="465"/>
        <w:rPr>
          <w:rFonts w:ascii="宋体" w:hAnsi="宋体"/>
          <w:sz w:val="24"/>
        </w:rPr>
      </w:pPr>
    </w:p>
    <w:p w:rsidR="00690D0C" w:rsidRDefault="00690D0C">
      <w:pPr>
        <w:spacing w:line="360" w:lineRule="auto"/>
        <w:ind w:firstLineChars="200" w:firstLine="480"/>
        <w:jc w:val="left"/>
        <w:rPr>
          <w:rFonts w:ascii="宋体" w:hAnsi="宋体" w:cs="宋体"/>
          <w:bCs/>
          <w:sz w:val="24"/>
        </w:rPr>
      </w:pPr>
    </w:p>
    <w:p w:rsidR="00690D0C" w:rsidRDefault="00690D0C">
      <w:pPr>
        <w:spacing w:line="360" w:lineRule="auto"/>
        <w:ind w:firstLineChars="200" w:firstLine="480"/>
        <w:rPr>
          <w:rFonts w:ascii="宋体" w:hAnsi="宋体"/>
          <w:sz w:val="24"/>
        </w:rPr>
      </w:pPr>
      <w:bookmarkStart w:id="20" w:name="_GoBack"/>
      <w:bookmarkEnd w:id="20"/>
    </w:p>
    <w:p w:rsidR="00690D0C" w:rsidRDefault="00690D0C">
      <w:pPr>
        <w:ind w:firstLineChars="200" w:firstLine="480"/>
        <w:rPr>
          <w:rFonts w:ascii="宋体" w:hAnsi="宋体"/>
          <w:sz w:val="24"/>
        </w:rPr>
      </w:pPr>
    </w:p>
    <w:p w:rsidR="00690D0C" w:rsidRDefault="00690D0C">
      <w:pPr>
        <w:spacing w:line="360" w:lineRule="auto"/>
        <w:jc w:val="left"/>
        <w:rPr>
          <w:rFonts w:ascii="宋体" w:hAnsi="宋体"/>
          <w:b/>
          <w:color w:val="000000"/>
          <w:sz w:val="32"/>
          <w:szCs w:val="32"/>
        </w:rPr>
      </w:pPr>
    </w:p>
    <w:p w:rsidR="00690D0C" w:rsidRDefault="00690D0C"/>
    <w:sectPr w:rsidR="00690D0C" w:rsidSect="00690D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A6E" w:rsidRDefault="000A6A6E" w:rsidP="00D24099">
      <w:pPr>
        <w:spacing w:line="240" w:lineRule="auto"/>
      </w:pPr>
      <w:r>
        <w:separator/>
      </w:r>
    </w:p>
  </w:endnote>
  <w:endnote w:type="continuationSeparator" w:id="1">
    <w:p w:rsidR="000A6A6E" w:rsidRDefault="000A6A6E" w:rsidP="00D240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A6E" w:rsidRDefault="000A6A6E" w:rsidP="00D24099">
      <w:pPr>
        <w:spacing w:line="240" w:lineRule="auto"/>
      </w:pPr>
      <w:r>
        <w:separator/>
      </w:r>
    </w:p>
  </w:footnote>
  <w:footnote w:type="continuationSeparator" w:id="1">
    <w:p w:rsidR="000A6A6E" w:rsidRDefault="000A6A6E" w:rsidP="00D2409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83844"/>
    <w:multiLevelType w:val="multilevel"/>
    <w:tmpl w:val="0D983844"/>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98861E2"/>
    <w:multiLevelType w:val="multilevel"/>
    <w:tmpl w:val="398861E2"/>
    <w:lvl w:ilvl="0">
      <w:start w:val="1"/>
      <w:numFmt w:val="decimal"/>
      <w:lvlText w:val="%1)"/>
      <w:lvlJc w:val="left"/>
      <w:pPr>
        <w:tabs>
          <w:tab w:val="left" w:pos="1280"/>
        </w:tabs>
        <w:ind w:left="1280" w:hanging="720"/>
      </w:pPr>
    </w:lvl>
    <w:lvl w:ilvl="1">
      <w:start w:val="1"/>
      <w:numFmt w:val="lowerLetter"/>
      <w:lvlText w:val="%2)"/>
      <w:lvlJc w:val="left"/>
      <w:pPr>
        <w:tabs>
          <w:tab w:val="left" w:pos="1400"/>
        </w:tabs>
        <w:ind w:left="1400" w:hanging="420"/>
      </w:p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3">
    <w:nsid w:val="44C50F90"/>
    <w:multiLevelType w:val="multilevel"/>
    <w:tmpl w:val="44C50F90"/>
    <w:lvl w:ilvl="0">
      <w:start w:val="1"/>
      <w:numFmt w:val="lowerLetter"/>
      <w:pStyle w:val="a3"/>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nsid w:val="59AE1792"/>
    <w:multiLevelType w:val="singleLevel"/>
    <w:tmpl w:val="59AE1792"/>
    <w:lvl w:ilvl="0">
      <w:start w:val="10"/>
      <w:numFmt w:val="chineseCounting"/>
      <w:suff w:val="nothing"/>
      <w:lvlText w:val="（%1）"/>
      <w:lvlJc w:val="left"/>
    </w:lvl>
  </w:abstractNum>
  <w:abstractNum w:abstractNumId="5">
    <w:nsid w:val="646260FA"/>
    <w:multiLevelType w:val="multilevel"/>
    <w:tmpl w:val="646260FA"/>
    <w:lvl w:ilvl="0">
      <w:start w:val="1"/>
      <w:numFmt w:val="decimal"/>
      <w:pStyle w:val="a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nsid w:val="6DBF04F4"/>
    <w:multiLevelType w:val="multilevel"/>
    <w:tmpl w:val="6DBF04F4"/>
    <w:lvl w:ilvl="0">
      <w:start w:val="1"/>
      <w:numFmt w:val="none"/>
      <w:pStyle w:val="a5"/>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6"/>
  </w:num>
  <w:num w:numId="2">
    <w:abstractNumId w:val="0"/>
  </w:num>
  <w:num w:numId="3">
    <w:abstractNumId w:val="1"/>
  </w:num>
  <w:num w:numId="4">
    <w:abstractNumId w:val="5"/>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BAB3DE9"/>
    <w:rsid w:val="00002CF3"/>
    <w:rsid w:val="0003265A"/>
    <w:rsid w:val="00041BCD"/>
    <w:rsid w:val="000A6A6E"/>
    <w:rsid w:val="000E024C"/>
    <w:rsid w:val="00111E23"/>
    <w:rsid w:val="001171F8"/>
    <w:rsid w:val="001402B7"/>
    <w:rsid w:val="001434E2"/>
    <w:rsid w:val="001B6BD3"/>
    <w:rsid w:val="001C2431"/>
    <w:rsid w:val="001C3DB8"/>
    <w:rsid w:val="00237351"/>
    <w:rsid w:val="0024390E"/>
    <w:rsid w:val="002564D3"/>
    <w:rsid w:val="00267C93"/>
    <w:rsid w:val="00275985"/>
    <w:rsid w:val="00276039"/>
    <w:rsid w:val="00297643"/>
    <w:rsid w:val="002A2171"/>
    <w:rsid w:val="002C76C0"/>
    <w:rsid w:val="002D5A26"/>
    <w:rsid w:val="002D5E08"/>
    <w:rsid w:val="002E273D"/>
    <w:rsid w:val="002E600D"/>
    <w:rsid w:val="00330A93"/>
    <w:rsid w:val="0035678D"/>
    <w:rsid w:val="0039101B"/>
    <w:rsid w:val="0039486B"/>
    <w:rsid w:val="00396A0C"/>
    <w:rsid w:val="003A3AF0"/>
    <w:rsid w:val="003A3BEE"/>
    <w:rsid w:val="003C1BDD"/>
    <w:rsid w:val="003F571C"/>
    <w:rsid w:val="00431D16"/>
    <w:rsid w:val="00435420"/>
    <w:rsid w:val="0051309F"/>
    <w:rsid w:val="005948B5"/>
    <w:rsid w:val="005A510B"/>
    <w:rsid w:val="005B0940"/>
    <w:rsid w:val="005B1620"/>
    <w:rsid w:val="005B1A56"/>
    <w:rsid w:val="005B33E8"/>
    <w:rsid w:val="005F46C9"/>
    <w:rsid w:val="00604CAC"/>
    <w:rsid w:val="00684950"/>
    <w:rsid w:val="00690D0C"/>
    <w:rsid w:val="006A4F66"/>
    <w:rsid w:val="006F0283"/>
    <w:rsid w:val="00734F78"/>
    <w:rsid w:val="007C528A"/>
    <w:rsid w:val="007E5041"/>
    <w:rsid w:val="007F44C1"/>
    <w:rsid w:val="0080443B"/>
    <w:rsid w:val="0081138E"/>
    <w:rsid w:val="00826C3A"/>
    <w:rsid w:val="00832559"/>
    <w:rsid w:val="00837FD4"/>
    <w:rsid w:val="008524D8"/>
    <w:rsid w:val="0086573E"/>
    <w:rsid w:val="008736DB"/>
    <w:rsid w:val="0089521E"/>
    <w:rsid w:val="00914760"/>
    <w:rsid w:val="00945E33"/>
    <w:rsid w:val="00974561"/>
    <w:rsid w:val="009E29FB"/>
    <w:rsid w:val="00A51097"/>
    <w:rsid w:val="00AA0A28"/>
    <w:rsid w:val="00AF780D"/>
    <w:rsid w:val="00B1238A"/>
    <w:rsid w:val="00B25381"/>
    <w:rsid w:val="00B27A80"/>
    <w:rsid w:val="00B3213B"/>
    <w:rsid w:val="00B35E17"/>
    <w:rsid w:val="00B84C06"/>
    <w:rsid w:val="00BA4440"/>
    <w:rsid w:val="00BD5B24"/>
    <w:rsid w:val="00C00566"/>
    <w:rsid w:val="00C35D47"/>
    <w:rsid w:val="00C70487"/>
    <w:rsid w:val="00C93B4A"/>
    <w:rsid w:val="00C9723B"/>
    <w:rsid w:val="00CB04A4"/>
    <w:rsid w:val="00CB0F3D"/>
    <w:rsid w:val="00CC1822"/>
    <w:rsid w:val="00CC554B"/>
    <w:rsid w:val="00CE59AE"/>
    <w:rsid w:val="00CF7246"/>
    <w:rsid w:val="00D01395"/>
    <w:rsid w:val="00D15671"/>
    <w:rsid w:val="00D15953"/>
    <w:rsid w:val="00D24099"/>
    <w:rsid w:val="00D61CFB"/>
    <w:rsid w:val="00D92EF0"/>
    <w:rsid w:val="00D9797F"/>
    <w:rsid w:val="00DB2405"/>
    <w:rsid w:val="00E24F6A"/>
    <w:rsid w:val="00E27560"/>
    <w:rsid w:val="00E40C02"/>
    <w:rsid w:val="00E67264"/>
    <w:rsid w:val="00EA18C1"/>
    <w:rsid w:val="00F05572"/>
    <w:rsid w:val="00F15033"/>
    <w:rsid w:val="00F34E2C"/>
    <w:rsid w:val="00F7386F"/>
    <w:rsid w:val="00FB61A6"/>
    <w:rsid w:val="16546E22"/>
    <w:rsid w:val="1A6A12B3"/>
    <w:rsid w:val="21336EBC"/>
    <w:rsid w:val="21367F09"/>
    <w:rsid w:val="24292F2E"/>
    <w:rsid w:val="37D74F39"/>
    <w:rsid w:val="3BAB3DE9"/>
    <w:rsid w:val="4FA0152A"/>
    <w:rsid w:val="5D5E6B99"/>
    <w:rsid w:val="62F23C84"/>
    <w:rsid w:val="6D9053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HTML Preformatted"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90D0C"/>
    <w:pPr>
      <w:widowControl w:val="0"/>
      <w:adjustRightInd w:val="0"/>
      <w:spacing w:line="312" w:lineRule="atLeast"/>
      <w:jc w:val="both"/>
      <w:textAlignment w:val="baseline"/>
    </w:pPr>
    <w:rPr>
      <w:sz w:val="21"/>
      <w:szCs w:val="22"/>
    </w:rPr>
  </w:style>
  <w:style w:type="paragraph" w:styleId="2">
    <w:name w:val="heading 2"/>
    <w:basedOn w:val="a6"/>
    <w:next w:val="a6"/>
    <w:link w:val="2Char"/>
    <w:unhideWhenUsed/>
    <w:qFormat/>
    <w:rsid w:val="001C2431"/>
    <w:pPr>
      <w:adjustRightInd/>
      <w:spacing w:beforeAutospacing="1" w:afterAutospacing="1" w:line="240" w:lineRule="auto"/>
      <w:jc w:val="left"/>
      <w:textAlignment w:val="auto"/>
      <w:outlineLvl w:val="1"/>
    </w:pPr>
    <w:rPr>
      <w:rFonts w:ascii="宋体" w:eastAsia="宋体" w:hAnsi="宋体" w:cs="Times New Roman" w:hint="eastAsia"/>
      <w:b/>
      <w:sz w:val="36"/>
      <w:szCs w:val="36"/>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ody Text"/>
    <w:basedOn w:val="a6"/>
    <w:qFormat/>
    <w:rsid w:val="00690D0C"/>
    <w:pPr>
      <w:adjustRightInd/>
      <w:spacing w:after="120" w:line="240" w:lineRule="auto"/>
      <w:textAlignment w:val="auto"/>
    </w:pPr>
    <w:rPr>
      <w:kern w:val="2"/>
    </w:rPr>
  </w:style>
  <w:style w:type="paragraph" w:styleId="ab">
    <w:name w:val="Plain Text"/>
    <w:basedOn w:val="a6"/>
    <w:qFormat/>
    <w:rsid w:val="00690D0C"/>
    <w:pPr>
      <w:adjustRightInd/>
      <w:spacing w:line="240" w:lineRule="auto"/>
      <w:textAlignment w:val="auto"/>
    </w:pPr>
    <w:rPr>
      <w:rFonts w:ascii="宋体" w:hAnsi="Courier New"/>
      <w:kern w:val="2"/>
    </w:rPr>
  </w:style>
  <w:style w:type="paragraph" w:styleId="ac">
    <w:name w:val="footer"/>
    <w:basedOn w:val="a6"/>
    <w:qFormat/>
    <w:rsid w:val="00690D0C"/>
    <w:pPr>
      <w:tabs>
        <w:tab w:val="center" w:pos="4153"/>
        <w:tab w:val="right" w:pos="8306"/>
      </w:tabs>
      <w:snapToGrid w:val="0"/>
      <w:spacing w:line="240" w:lineRule="atLeast"/>
      <w:jc w:val="left"/>
    </w:pPr>
    <w:rPr>
      <w:sz w:val="18"/>
      <w:szCs w:val="18"/>
    </w:rPr>
  </w:style>
  <w:style w:type="paragraph" w:styleId="ad">
    <w:name w:val="header"/>
    <w:basedOn w:val="a6"/>
    <w:qFormat/>
    <w:rsid w:val="00690D0C"/>
    <w:pPr>
      <w:snapToGrid w:val="0"/>
      <w:jc w:val="left"/>
    </w:pPr>
    <w:rPr>
      <w:sz w:val="18"/>
      <w:szCs w:val="18"/>
    </w:rPr>
  </w:style>
  <w:style w:type="character" w:styleId="ae">
    <w:name w:val="page number"/>
    <w:basedOn w:val="a7"/>
    <w:qFormat/>
    <w:rsid w:val="00690D0C"/>
  </w:style>
  <w:style w:type="paragraph" w:customStyle="1" w:styleId="af">
    <w:name w:val="封面标准名称"/>
    <w:qFormat/>
    <w:rsid w:val="00690D0C"/>
    <w:pPr>
      <w:framePr w:w="9638" w:h="6917" w:hRule="exact" w:wrap="around" w:hAnchor="margin" w:xAlign="center" w:y="5955" w:anchorLock="1"/>
      <w:widowControl w:val="0"/>
      <w:spacing w:line="680" w:lineRule="exact"/>
      <w:jc w:val="center"/>
      <w:textAlignment w:val="center"/>
    </w:pPr>
    <w:rPr>
      <w:rFonts w:ascii="黑体" w:eastAsia="黑体"/>
      <w:sz w:val="52"/>
      <w:szCs w:val="22"/>
    </w:rPr>
  </w:style>
  <w:style w:type="paragraph" w:customStyle="1" w:styleId="af0">
    <w:name w:val="段"/>
    <w:link w:val="Char"/>
    <w:qFormat/>
    <w:rsid w:val="00690D0C"/>
    <w:pPr>
      <w:tabs>
        <w:tab w:val="center" w:pos="4201"/>
        <w:tab w:val="right" w:leader="dot" w:pos="9298"/>
      </w:tabs>
      <w:autoSpaceDE w:val="0"/>
      <w:autoSpaceDN w:val="0"/>
      <w:ind w:firstLineChars="200" w:firstLine="420"/>
      <w:jc w:val="both"/>
    </w:pPr>
    <w:rPr>
      <w:rFonts w:ascii="宋体"/>
      <w:sz w:val="21"/>
      <w:szCs w:val="22"/>
    </w:rPr>
  </w:style>
  <w:style w:type="paragraph" w:customStyle="1" w:styleId="a5">
    <w:name w:val="注："/>
    <w:next w:val="af0"/>
    <w:qFormat/>
    <w:rsid w:val="00690D0C"/>
    <w:pPr>
      <w:widowControl w:val="0"/>
      <w:numPr>
        <w:numId w:val="1"/>
      </w:numPr>
      <w:autoSpaceDE w:val="0"/>
      <w:autoSpaceDN w:val="0"/>
      <w:jc w:val="both"/>
    </w:pPr>
    <w:rPr>
      <w:rFonts w:ascii="宋体"/>
      <w:sz w:val="18"/>
      <w:szCs w:val="18"/>
    </w:rPr>
  </w:style>
  <w:style w:type="paragraph" w:customStyle="1" w:styleId="a">
    <w:name w:val="正文图标题"/>
    <w:next w:val="af0"/>
    <w:qFormat/>
    <w:rsid w:val="00690D0C"/>
    <w:pPr>
      <w:numPr>
        <w:numId w:val="2"/>
      </w:numPr>
      <w:spacing w:beforeLines="50" w:afterLines="50"/>
      <w:jc w:val="center"/>
    </w:pPr>
    <w:rPr>
      <w:rFonts w:ascii="黑体" w:eastAsia="黑体"/>
      <w:sz w:val="21"/>
      <w:szCs w:val="22"/>
    </w:rPr>
  </w:style>
  <w:style w:type="paragraph" w:customStyle="1" w:styleId="a1">
    <w:name w:val="一级条标题"/>
    <w:next w:val="af0"/>
    <w:qFormat/>
    <w:rsid w:val="00690D0C"/>
    <w:pPr>
      <w:numPr>
        <w:ilvl w:val="1"/>
        <w:numId w:val="3"/>
      </w:numPr>
      <w:spacing w:beforeLines="50" w:afterLines="50"/>
      <w:outlineLvl w:val="2"/>
    </w:pPr>
    <w:rPr>
      <w:rFonts w:ascii="黑体" w:eastAsia="黑体"/>
      <w:sz w:val="21"/>
      <w:szCs w:val="21"/>
    </w:rPr>
  </w:style>
  <w:style w:type="paragraph" w:customStyle="1" w:styleId="a4">
    <w:name w:val="正文表标题"/>
    <w:next w:val="af0"/>
    <w:qFormat/>
    <w:rsid w:val="00690D0C"/>
    <w:pPr>
      <w:numPr>
        <w:numId w:val="4"/>
      </w:numPr>
      <w:tabs>
        <w:tab w:val="left" w:pos="360"/>
      </w:tabs>
      <w:spacing w:beforeLines="50" w:afterLines="50"/>
      <w:jc w:val="center"/>
    </w:pPr>
    <w:rPr>
      <w:rFonts w:ascii="黑体" w:eastAsia="黑体"/>
      <w:sz w:val="21"/>
      <w:szCs w:val="22"/>
    </w:rPr>
  </w:style>
  <w:style w:type="paragraph" w:customStyle="1" w:styleId="a2">
    <w:name w:val="二级条标题"/>
    <w:basedOn w:val="a1"/>
    <w:next w:val="af0"/>
    <w:qFormat/>
    <w:rsid w:val="00690D0C"/>
    <w:pPr>
      <w:numPr>
        <w:ilvl w:val="2"/>
      </w:numPr>
      <w:spacing w:before="50" w:after="50"/>
      <w:outlineLvl w:val="3"/>
    </w:pPr>
  </w:style>
  <w:style w:type="paragraph" w:customStyle="1" w:styleId="a3">
    <w:name w:val="字母编号列项（一级）"/>
    <w:qFormat/>
    <w:rsid w:val="00690D0C"/>
    <w:pPr>
      <w:numPr>
        <w:numId w:val="5"/>
      </w:numPr>
      <w:jc w:val="both"/>
    </w:pPr>
    <w:rPr>
      <w:rFonts w:ascii="宋体"/>
      <w:sz w:val="21"/>
      <w:szCs w:val="22"/>
    </w:rPr>
  </w:style>
  <w:style w:type="paragraph" w:customStyle="1" w:styleId="a0">
    <w:name w:val="章标题"/>
    <w:next w:val="af0"/>
    <w:qFormat/>
    <w:rsid w:val="00690D0C"/>
    <w:pPr>
      <w:numPr>
        <w:numId w:val="3"/>
      </w:numPr>
      <w:spacing w:beforeLines="100" w:afterLines="100"/>
      <w:jc w:val="both"/>
      <w:outlineLvl w:val="1"/>
    </w:pPr>
    <w:rPr>
      <w:rFonts w:ascii="黑体" w:eastAsia="黑体"/>
      <w:sz w:val="21"/>
      <w:szCs w:val="22"/>
    </w:rPr>
  </w:style>
  <w:style w:type="paragraph" w:styleId="HTML">
    <w:name w:val="HTML Preformatted"/>
    <w:basedOn w:val="a6"/>
    <w:link w:val="HTMLChar"/>
    <w:uiPriority w:val="99"/>
    <w:unhideWhenUsed/>
    <w:rsid w:val="0080443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宋体" w:eastAsia="宋体" w:hAnsi="宋体" w:cs="宋体"/>
      <w:sz w:val="24"/>
      <w:szCs w:val="24"/>
    </w:rPr>
  </w:style>
  <w:style w:type="character" w:customStyle="1" w:styleId="HTMLChar">
    <w:name w:val="HTML 预设格式 Char"/>
    <w:basedOn w:val="a7"/>
    <w:link w:val="HTML"/>
    <w:uiPriority w:val="99"/>
    <w:rsid w:val="0080443B"/>
    <w:rPr>
      <w:rFonts w:ascii="宋体" w:eastAsia="宋体" w:hAnsi="宋体" w:cs="宋体"/>
      <w:sz w:val="24"/>
      <w:szCs w:val="24"/>
    </w:rPr>
  </w:style>
  <w:style w:type="paragraph" w:styleId="af1">
    <w:name w:val="Date"/>
    <w:basedOn w:val="a6"/>
    <w:next w:val="a6"/>
    <w:link w:val="Char0"/>
    <w:rsid w:val="001C2431"/>
    <w:pPr>
      <w:ind w:leftChars="2500" w:left="100"/>
    </w:pPr>
  </w:style>
  <w:style w:type="character" w:customStyle="1" w:styleId="Char0">
    <w:name w:val="日期 Char"/>
    <w:basedOn w:val="a7"/>
    <w:link w:val="af1"/>
    <w:rsid w:val="001C2431"/>
    <w:rPr>
      <w:sz w:val="21"/>
      <w:szCs w:val="22"/>
    </w:rPr>
  </w:style>
  <w:style w:type="character" w:customStyle="1" w:styleId="Char">
    <w:name w:val="段 Char"/>
    <w:link w:val="af0"/>
    <w:qFormat/>
    <w:rsid w:val="001C2431"/>
    <w:rPr>
      <w:rFonts w:ascii="宋体"/>
      <w:sz w:val="21"/>
      <w:szCs w:val="22"/>
    </w:rPr>
  </w:style>
  <w:style w:type="character" w:customStyle="1" w:styleId="2Char">
    <w:name w:val="标题 2 Char"/>
    <w:basedOn w:val="a7"/>
    <w:link w:val="2"/>
    <w:rsid w:val="001C2431"/>
    <w:rPr>
      <w:rFonts w:ascii="宋体" w:eastAsia="宋体" w:hAnsi="宋体" w:cs="Times New Roman"/>
      <w:b/>
      <w:sz w:val="36"/>
      <w:szCs w:val="36"/>
    </w:rPr>
  </w:style>
  <w:style w:type="paragraph" w:customStyle="1" w:styleId="af2">
    <w:name w:val="四级条标题"/>
    <w:basedOn w:val="a6"/>
    <w:next w:val="af0"/>
    <w:rsid w:val="001C2431"/>
    <w:pPr>
      <w:widowControl/>
      <w:adjustRightInd/>
      <w:spacing w:beforeLines="50" w:afterLines="50" w:line="240" w:lineRule="auto"/>
      <w:ind w:left="426"/>
      <w:jc w:val="left"/>
      <w:textAlignment w:val="auto"/>
      <w:outlineLvl w:val="5"/>
    </w:pPr>
    <w:rPr>
      <w:rFonts w:ascii="黑体" w:eastAsia="黑体" w:hAnsi="Times New Roman" w:cs="Times New Roman"/>
      <w:szCs w:val="21"/>
    </w:rPr>
  </w:style>
  <w:style w:type="paragraph" w:customStyle="1" w:styleId="af3">
    <w:name w:val="五级条标题"/>
    <w:basedOn w:val="af2"/>
    <w:next w:val="af0"/>
    <w:rsid w:val="001C2431"/>
    <w:pPr>
      <w:ind w:left="0"/>
      <w:outlineLvl w:val="6"/>
    </w:pPr>
  </w:style>
</w:styles>
</file>

<file path=word/webSettings.xml><?xml version="1.0" encoding="utf-8"?>
<w:webSettings xmlns:r="http://schemas.openxmlformats.org/officeDocument/2006/relationships" xmlns:w="http://schemas.openxmlformats.org/wordprocessingml/2006/main">
  <w:divs>
    <w:div w:id="842939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531</Words>
  <Characters>3031</Characters>
  <Application>Microsoft Office Word</Application>
  <DocSecurity>0</DocSecurity>
  <Lines>25</Lines>
  <Paragraphs>7</Paragraphs>
  <ScaleCrop>false</ScaleCrop>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shanlongxin</cp:lastModifiedBy>
  <cp:revision>5</cp:revision>
  <dcterms:created xsi:type="dcterms:W3CDTF">2017-11-27T04:07:00Z</dcterms:created>
  <dcterms:modified xsi:type="dcterms:W3CDTF">2017-12-08T03:00:00Z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