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C72FC" w14:textId="77777777" w:rsidR="00255469" w:rsidRDefault="00255469" w:rsidP="00255469">
      <w:pPr>
        <w:widowControl/>
        <w:snapToGrid w:val="0"/>
        <w:spacing w:beforeLines="50" w:before="156" w:line="360" w:lineRule="auto"/>
        <w:rPr>
          <w:rFonts w:ascii="宋体" w:hAnsi="宋体"/>
          <w:b/>
          <w:bCs/>
          <w:sz w:val="24"/>
          <w:szCs w:val="24"/>
        </w:rPr>
      </w:pPr>
      <w:r w:rsidRPr="009F1CDD">
        <w:rPr>
          <w:rFonts w:ascii="宋体" w:hAnsi="宋体"/>
          <w:b/>
          <w:bCs/>
          <w:sz w:val="24"/>
          <w:szCs w:val="24"/>
        </w:rPr>
        <w:t>附件七</w:t>
      </w:r>
    </w:p>
    <w:p w14:paraId="304404C4" w14:textId="77777777" w:rsidR="00255469" w:rsidRPr="009F1CDD" w:rsidRDefault="00255469" w:rsidP="00255469">
      <w:pPr>
        <w:widowControl/>
        <w:snapToGrid w:val="0"/>
        <w:spacing w:beforeLines="50" w:before="156" w:line="360" w:lineRule="auto"/>
        <w:rPr>
          <w:rFonts w:ascii="宋体" w:hAnsi="宋体"/>
          <w:b/>
          <w:bCs/>
          <w:sz w:val="24"/>
          <w:szCs w:val="24"/>
        </w:rPr>
      </w:pPr>
    </w:p>
    <w:p w14:paraId="3C77972A" w14:textId="07B04A51" w:rsidR="00255469" w:rsidRPr="00646C17" w:rsidRDefault="00255469" w:rsidP="00AA1948">
      <w:pPr>
        <w:widowControl/>
        <w:snapToGrid w:val="0"/>
        <w:spacing w:beforeLines="50" w:before="156" w:line="360" w:lineRule="auto"/>
        <w:ind w:firstLineChars="400" w:firstLine="1767"/>
        <w:rPr>
          <w:rStyle w:val="a7"/>
          <w:rFonts w:ascii="黑体" w:eastAsia="黑体" w:hAnsi="黑体"/>
          <w:sz w:val="44"/>
          <w:szCs w:val="44"/>
        </w:rPr>
      </w:pPr>
      <w:r w:rsidRPr="00646C17">
        <w:rPr>
          <w:rStyle w:val="a7"/>
          <w:rFonts w:ascii="黑体" w:eastAsia="黑体" w:hAnsi="黑体" w:hint="eastAsia"/>
          <w:sz w:val="44"/>
          <w:szCs w:val="44"/>
        </w:rPr>
        <w:t>协会七届五次理事</w:t>
      </w:r>
      <w:r>
        <w:rPr>
          <w:rStyle w:val="a7"/>
          <w:rFonts w:ascii="黑体" w:eastAsia="黑体" w:hAnsi="黑体" w:hint="eastAsia"/>
          <w:sz w:val="44"/>
          <w:szCs w:val="44"/>
        </w:rPr>
        <w:t>扩大</w:t>
      </w:r>
      <w:r w:rsidRPr="00646C17">
        <w:rPr>
          <w:rStyle w:val="a7"/>
          <w:rFonts w:ascii="黑体" w:eastAsia="黑体" w:hAnsi="黑体" w:hint="eastAsia"/>
          <w:sz w:val="44"/>
          <w:szCs w:val="44"/>
        </w:rPr>
        <w:t>会</w:t>
      </w:r>
    </w:p>
    <w:p w14:paraId="52EEF66E" w14:textId="111FBD1A" w:rsidR="00255469" w:rsidRDefault="00255469" w:rsidP="00255469">
      <w:pPr>
        <w:jc w:val="center"/>
        <w:rPr>
          <w:rFonts w:ascii="黑体" w:eastAsia="黑体" w:hAnsi="黑体"/>
          <w:b/>
          <w:bCs/>
          <w:color w:val="000000"/>
          <w:sz w:val="32"/>
          <w:szCs w:val="32"/>
        </w:rPr>
      </w:pPr>
      <w:r w:rsidRPr="00205BF7">
        <w:rPr>
          <w:rFonts w:ascii="黑体" w:eastAsia="黑体" w:hAnsi="黑体" w:hint="eastAsia"/>
          <w:b/>
          <w:bCs/>
          <w:color w:val="000000"/>
          <w:sz w:val="32"/>
          <w:szCs w:val="32"/>
        </w:rPr>
        <w:t>协会七届五次理事会工作报告</w:t>
      </w:r>
    </w:p>
    <w:p w14:paraId="09A6405A" w14:textId="77777777" w:rsidR="00AA1948" w:rsidRDefault="00AA1948" w:rsidP="00255469">
      <w:pPr>
        <w:jc w:val="center"/>
        <w:rPr>
          <w:rFonts w:ascii="黑体" w:eastAsia="黑体" w:hAnsi="黑体" w:hint="eastAsia"/>
          <w:b/>
          <w:bCs/>
          <w:color w:val="000000"/>
          <w:sz w:val="32"/>
          <w:szCs w:val="32"/>
        </w:rPr>
      </w:pPr>
      <w:bookmarkStart w:id="0" w:name="_GoBack"/>
      <w:bookmarkEnd w:id="0"/>
    </w:p>
    <w:p w14:paraId="64B9B99B"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sz w:val="24"/>
          <w:szCs w:val="24"/>
        </w:rPr>
        <w:t>各位理事，各位代表：</w:t>
      </w:r>
    </w:p>
    <w:p w14:paraId="441259EE"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协会继续贯彻落实党的十九大“打好防范化解重大风险、精准脱贫、污染防治三大攻坚战”和“蓝天保卫战、碧水保卫战、净土保卫战”的要求，不忘协会初心，紧紧围绕腐蚀控制工程全生命周期理论、应用及标准化工作，国际标准、国家标准、社团标准齐头并进，以有效的综合性、科学性、技术性手段及其标准，控制无处不在、无时</w:t>
      </w:r>
      <w:proofErr w:type="gramStart"/>
      <w:r w:rsidRPr="00205BF7">
        <w:rPr>
          <w:rFonts w:ascii="宋体" w:hAnsi="宋体" w:hint="eastAsia"/>
          <w:sz w:val="24"/>
          <w:szCs w:val="24"/>
        </w:rPr>
        <w:t>不</w:t>
      </w:r>
      <w:proofErr w:type="gramEnd"/>
      <w:r w:rsidRPr="00205BF7">
        <w:rPr>
          <w:rFonts w:ascii="宋体" w:hAnsi="宋体" w:hint="eastAsia"/>
          <w:sz w:val="24"/>
          <w:szCs w:val="24"/>
        </w:rPr>
        <w:t>有，存在于国民经济和社会发展各领域、各类构筑物的腐蚀，确保人身健康和生命财产安全、国家安全和生态环境安全的经济社会运行的基础上，谋求经济、长周期运行和事后绿色环保处理的最佳效益，共建共享美丽绿色地球家园。</w:t>
      </w:r>
      <w:r w:rsidRPr="00205BF7">
        <w:rPr>
          <w:rFonts w:ascii="宋体" w:hAnsi="宋体"/>
          <w:sz w:val="24"/>
          <w:szCs w:val="24"/>
        </w:rPr>
        <w:t>在</w:t>
      </w:r>
      <w:r w:rsidRPr="00205BF7">
        <w:rPr>
          <w:rFonts w:ascii="宋体" w:hAnsi="宋体" w:hint="eastAsia"/>
          <w:sz w:val="24"/>
          <w:szCs w:val="24"/>
        </w:rPr>
        <w:t>协会</w:t>
      </w:r>
      <w:r w:rsidRPr="00205BF7">
        <w:rPr>
          <w:rFonts w:ascii="宋体" w:hAnsi="宋体"/>
          <w:sz w:val="24"/>
          <w:szCs w:val="24"/>
        </w:rPr>
        <w:t>主席团和理事会的领导下、在各界领导和会员的帮助和支持下，</w:t>
      </w:r>
      <w:r w:rsidRPr="00205BF7">
        <w:rPr>
          <w:rFonts w:ascii="宋体" w:hAnsi="宋体" w:hint="eastAsia"/>
          <w:sz w:val="24"/>
          <w:szCs w:val="24"/>
        </w:rPr>
        <w:t>推进完成各项预定工作</w:t>
      </w:r>
      <w:r w:rsidRPr="00205BF7">
        <w:rPr>
          <w:rFonts w:ascii="宋体" w:hAnsi="宋体"/>
          <w:sz w:val="24"/>
          <w:szCs w:val="24"/>
        </w:rPr>
        <w:t>。</w:t>
      </w:r>
    </w:p>
    <w:p w14:paraId="0F10EB83"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现将</w:t>
      </w:r>
      <w:r w:rsidRPr="00205BF7">
        <w:rPr>
          <w:rFonts w:ascii="宋体" w:hAnsi="宋体"/>
          <w:sz w:val="24"/>
          <w:szCs w:val="24"/>
        </w:rPr>
        <w:t>协会</w:t>
      </w:r>
      <w:r w:rsidRPr="00205BF7">
        <w:rPr>
          <w:rFonts w:ascii="宋体" w:hAnsi="宋体" w:hint="eastAsia"/>
          <w:sz w:val="24"/>
          <w:szCs w:val="24"/>
        </w:rPr>
        <w:t>第四次理事会以来的工作情况和下一步的工作规划，作简要汇报，请各位代表审议。</w:t>
      </w:r>
    </w:p>
    <w:p w14:paraId="1727B139" w14:textId="77777777" w:rsidR="00255469" w:rsidRPr="00F94D00" w:rsidRDefault="00255469" w:rsidP="00255469">
      <w:pPr>
        <w:adjustRightInd w:val="0"/>
        <w:snapToGrid w:val="0"/>
        <w:spacing w:line="305" w:lineRule="auto"/>
        <w:ind w:firstLineChars="200" w:firstLine="482"/>
        <w:contextualSpacing/>
        <w:rPr>
          <w:rFonts w:ascii="宋体" w:hAnsi="宋体"/>
          <w:b/>
          <w:sz w:val="24"/>
          <w:szCs w:val="24"/>
        </w:rPr>
      </w:pPr>
      <w:r w:rsidRPr="00F94D00">
        <w:rPr>
          <w:rFonts w:ascii="宋体" w:hAnsi="宋体"/>
          <w:b/>
          <w:sz w:val="24"/>
          <w:szCs w:val="24"/>
        </w:rPr>
        <w:t>一、工作总结</w:t>
      </w:r>
    </w:p>
    <w:p w14:paraId="68C686C3" w14:textId="77777777" w:rsidR="00255469"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1.中国腐蚀控制品牌集群已经初步成立</w:t>
      </w:r>
    </w:p>
    <w:p w14:paraId="232CC361"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按照中国品牌集群统一的管理机构中国品牌建设促进会委托，中国工业防腐蚀技术协会牵头组建中国腐蚀控制品牌集群、共同加快推动我国腐蚀控制品牌走向世界的要求，协会起草并通过了《中国腐蚀控制品牌集群规约》，征集和初步组建了包括使用、材料、技术、设计、开发、制造、施工、安装、检验检测、维护维修、贸易流通、科研创新、科技物流、电子商务、品牌宣传等领域相关的各类企事业、科研院所、大专院校、机构等腐蚀控制工程全生命周期链条上所有相关的上、下游的企事业单位的中国腐蚀控制品牌集群，以李勇武为主席，王印海、范小森、张大刚等为副主席，任振铎为秘书长。</w:t>
      </w:r>
    </w:p>
    <w:p w14:paraId="0750203B"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下一步工作是完善已初步建立的中国腐蚀控制品牌集群，尽快树立若干个典型品牌集群试点（如长垣、萧县、以苏州热工为代表的核能行业、南方电网为代表的电力行业和以中国化工为代表的化工行业）等。</w:t>
      </w:r>
    </w:p>
    <w:p w14:paraId="27F12F8F"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sz w:val="24"/>
          <w:szCs w:val="24"/>
        </w:rPr>
        <w:t>2、</w:t>
      </w:r>
      <w:r w:rsidRPr="00205BF7">
        <w:rPr>
          <w:rFonts w:ascii="宋体" w:hAnsi="宋体" w:hint="eastAsia"/>
          <w:sz w:val="24"/>
          <w:szCs w:val="24"/>
        </w:rPr>
        <w:t>国际腐蚀控制工程全生命周期标准化委员会（ISO/TC156/SC1）的工作</w:t>
      </w:r>
    </w:p>
    <w:p w14:paraId="6ABA364C"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lastRenderedPageBreak/>
        <w:t>在</w:t>
      </w:r>
      <w:proofErr w:type="gramStart"/>
      <w:r w:rsidRPr="00205BF7">
        <w:rPr>
          <w:rFonts w:ascii="宋体" w:hAnsi="宋体" w:hint="eastAsia"/>
          <w:sz w:val="24"/>
          <w:szCs w:val="24"/>
        </w:rPr>
        <w:t>国标委</w:t>
      </w:r>
      <w:proofErr w:type="gramEnd"/>
      <w:r w:rsidRPr="00205BF7">
        <w:rPr>
          <w:rFonts w:ascii="宋体" w:hAnsi="宋体" w:hint="eastAsia"/>
          <w:sz w:val="24"/>
          <w:szCs w:val="24"/>
        </w:rPr>
        <w:t>的指导下，经协会和标委会国际秘书处的精心筹备，国际腐蚀控制工程全生命周期标准化委员会第三次年会于2019年6月10日在日本札幌成功召开，会议取得了重大的阶段性成功和突破。会议有来自P国和O国的19名国外专家和36名中国专家共55人参加了会议。会议完成了各项议程，汇报和讨论了由中国负责起草制定的3个标准和</w:t>
      </w:r>
      <w:proofErr w:type="gramStart"/>
      <w:r w:rsidRPr="00205BF7">
        <w:rPr>
          <w:rFonts w:ascii="宋体" w:hAnsi="宋体" w:hint="eastAsia"/>
          <w:sz w:val="24"/>
          <w:szCs w:val="24"/>
        </w:rPr>
        <w:t>拟立项</w:t>
      </w:r>
      <w:proofErr w:type="gramEnd"/>
      <w:r w:rsidRPr="00205BF7">
        <w:rPr>
          <w:rFonts w:ascii="宋体" w:hAnsi="宋体" w:hint="eastAsia"/>
          <w:sz w:val="24"/>
          <w:szCs w:val="24"/>
        </w:rPr>
        <w:t>提案情况。</w:t>
      </w:r>
    </w:p>
    <w:p w14:paraId="04C1E80A"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由我国主导提出并担任项目负责人的3项ISO国际标准《腐蚀控制工程全生命周期通用要求》（ISO/AWI 23123）、《管道腐蚀控制工程全生命周期通用要求》（ISO/AWI 23221）、《腐蚀控制工程全生命周期风险评价》（ISO/AWI 23222）在国内外专家的共同努力下，已完成委员会草案初稿的编制，计划于近期最终审查定稿，提交ISO/TC156/SC1秘书处进行表决。</w:t>
      </w:r>
    </w:p>
    <w:p w14:paraId="1DEF86BA"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另外，近期又有一项新的国际标准提案ISO/</w:t>
      </w:r>
      <w:r w:rsidRPr="00205BF7">
        <w:rPr>
          <w:rFonts w:ascii="宋体" w:hAnsi="宋体"/>
          <w:sz w:val="24"/>
          <w:szCs w:val="24"/>
        </w:rPr>
        <w:t>AWI24239</w:t>
      </w:r>
      <w:r w:rsidRPr="00205BF7">
        <w:rPr>
          <w:rFonts w:ascii="宋体" w:hAnsi="宋体" w:hint="eastAsia"/>
          <w:sz w:val="24"/>
          <w:szCs w:val="24"/>
        </w:rPr>
        <w:t>《火电厂腐蚀控制工程全生命周期要求》经委员会P成员国投票通过获得立项。</w:t>
      </w:r>
    </w:p>
    <w:p w14:paraId="09103ECD"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sz w:val="24"/>
          <w:szCs w:val="24"/>
        </w:rPr>
        <w:t>3、全国防腐蚀标准化技术委员会的工作正常进行</w:t>
      </w:r>
    </w:p>
    <w:p w14:paraId="4F45FEE9"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今年，由</w:t>
      </w:r>
      <w:r w:rsidRPr="00205BF7">
        <w:rPr>
          <w:rFonts w:ascii="宋体" w:hAnsi="宋体"/>
          <w:sz w:val="24"/>
          <w:szCs w:val="24"/>
        </w:rPr>
        <w:t>全国防腐蚀</w:t>
      </w:r>
      <w:r w:rsidRPr="00205BF7">
        <w:rPr>
          <w:rFonts w:ascii="宋体" w:hAnsi="宋体" w:hint="eastAsia"/>
          <w:sz w:val="24"/>
          <w:szCs w:val="24"/>
        </w:rPr>
        <w:t>标委会归口负责制定完成报批、经</w:t>
      </w:r>
      <w:proofErr w:type="gramStart"/>
      <w:r w:rsidRPr="00205BF7">
        <w:rPr>
          <w:rFonts w:ascii="宋体" w:hAnsi="宋体" w:hint="eastAsia"/>
          <w:sz w:val="24"/>
          <w:szCs w:val="24"/>
        </w:rPr>
        <w:t>国标委</w:t>
      </w:r>
      <w:proofErr w:type="gramEnd"/>
      <w:r w:rsidRPr="00205BF7">
        <w:rPr>
          <w:rFonts w:ascii="宋体" w:hAnsi="宋体" w:hint="eastAsia"/>
          <w:sz w:val="24"/>
          <w:szCs w:val="24"/>
        </w:rPr>
        <w:t>批准发布的国家标准有《海洋用钢结构高速电弧喷涂耐蚀作业技术规范》（GB/T 37309-2019</w:t>
      </w:r>
      <w:r w:rsidRPr="00205BF7">
        <w:rPr>
          <w:rFonts w:ascii="宋体" w:hAnsi="宋体"/>
          <w:sz w:val="24"/>
          <w:szCs w:val="24"/>
        </w:rPr>
        <w:t>）</w:t>
      </w:r>
      <w:r w:rsidRPr="00205BF7">
        <w:rPr>
          <w:rFonts w:ascii="宋体" w:hAnsi="宋体" w:hint="eastAsia"/>
          <w:sz w:val="24"/>
          <w:szCs w:val="24"/>
        </w:rPr>
        <w:t>、《火电厂腐蚀控制工程全生命周期要求》（GB/T 37539-2019</w:t>
      </w:r>
      <w:r w:rsidRPr="00205BF7">
        <w:rPr>
          <w:rFonts w:ascii="宋体" w:hAnsi="宋体"/>
          <w:sz w:val="24"/>
          <w:szCs w:val="24"/>
        </w:rPr>
        <w:t>）</w:t>
      </w:r>
      <w:r w:rsidRPr="00205BF7">
        <w:rPr>
          <w:rFonts w:ascii="宋体" w:hAnsi="宋体" w:hint="eastAsia"/>
          <w:sz w:val="24"/>
          <w:szCs w:val="24"/>
        </w:rPr>
        <w:t>、《埋地接地体阴极保护技术》（GB/T 37575-2019</w:t>
      </w:r>
      <w:r w:rsidRPr="00205BF7">
        <w:rPr>
          <w:rFonts w:ascii="宋体" w:hAnsi="宋体"/>
          <w:sz w:val="24"/>
          <w:szCs w:val="24"/>
        </w:rPr>
        <w:t>）</w:t>
      </w:r>
      <w:r w:rsidRPr="00205BF7">
        <w:rPr>
          <w:rFonts w:ascii="宋体" w:hAnsi="宋体" w:hint="eastAsia"/>
          <w:sz w:val="24"/>
          <w:szCs w:val="24"/>
        </w:rPr>
        <w:t>、《金属埋地储气装置阴极保护技术》（GB/T 37576-2019</w:t>
      </w:r>
      <w:r w:rsidRPr="00205BF7">
        <w:rPr>
          <w:rFonts w:ascii="宋体" w:hAnsi="宋体"/>
          <w:sz w:val="24"/>
          <w:szCs w:val="24"/>
        </w:rPr>
        <w:t>）、</w:t>
      </w:r>
      <w:r w:rsidRPr="00205BF7">
        <w:rPr>
          <w:rFonts w:ascii="宋体" w:hAnsi="宋体" w:hint="eastAsia"/>
          <w:sz w:val="24"/>
          <w:szCs w:val="24"/>
        </w:rPr>
        <w:t>《聚乙烯（PE）埋地燃气管道腐蚀控制工程全生命周期要求》（GB/T 37580-2019</w:t>
      </w:r>
      <w:r w:rsidRPr="00205BF7">
        <w:rPr>
          <w:rFonts w:ascii="宋体" w:hAnsi="宋体"/>
          <w:sz w:val="24"/>
          <w:szCs w:val="24"/>
        </w:rPr>
        <w:t>）、</w:t>
      </w:r>
      <w:r w:rsidRPr="00205BF7">
        <w:rPr>
          <w:rFonts w:ascii="宋体" w:hAnsi="宋体" w:hint="eastAsia"/>
          <w:sz w:val="24"/>
          <w:szCs w:val="24"/>
        </w:rPr>
        <w:t>《不透性石墨设备腐蚀控制工程全生命周期要求》（GB/T 37581-2019</w:t>
      </w:r>
      <w:r w:rsidRPr="00205BF7">
        <w:rPr>
          <w:rFonts w:ascii="宋体" w:hAnsi="宋体"/>
          <w:sz w:val="24"/>
          <w:szCs w:val="24"/>
        </w:rPr>
        <w:t>）、</w:t>
      </w:r>
      <w:r w:rsidRPr="00205BF7">
        <w:rPr>
          <w:rFonts w:ascii="宋体" w:hAnsi="宋体" w:hint="eastAsia"/>
          <w:sz w:val="24"/>
          <w:szCs w:val="24"/>
        </w:rPr>
        <w:t>《海洋工程装备腐蚀控制工程生命周期要求》（GB/T 37582-2019</w:t>
      </w:r>
      <w:r w:rsidRPr="00205BF7">
        <w:rPr>
          <w:rFonts w:ascii="宋体" w:hAnsi="宋体"/>
          <w:sz w:val="24"/>
          <w:szCs w:val="24"/>
        </w:rPr>
        <w:t>）</w:t>
      </w:r>
      <w:r w:rsidRPr="00205BF7">
        <w:rPr>
          <w:rFonts w:ascii="宋体" w:hAnsi="宋体" w:hint="eastAsia"/>
          <w:sz w:val="24"/>
          <w:szCs w:val="24"/>
        </w:rPr>
        <w:t>、《埋地钢质弯管聚乙烯防腐蚀带耐蚀作业技术规范》（GB/T 37587-2019</w:t>
      </w:r>
      <w:r w:rsidRPr="00205BF7">
        <w:rPr>
          <w:rFonts w:ascii="宋体" w:hAnsi="宋体"/>
          <w:sz w:val="24"/>
          <w:szCs w:val="24"/>
        </w:rPr>
        <w:t>）</w:t>
      </w:r>
      <w:r w:rsidRPr="00205BF7">
        <w:rPr>
          <w:rFonts w:ascii="宋体" w:hAnsi="宋体" w:hint="eastAsia"/>
          <w:sz w:val="24"/>
          <w:szCs w:val="24"/>
        </w:rPr>
        <w:t>、《钢制管道及管件内衬氟塑料耐蚀作业技术规范》（GB/T 37589-2019</w:t>
      </w:r>
      <w:r w:rsidRPr="00205BF7">
        <w:rPr>
          <w:rFonts w:ascii="宋体" w:hAnsi="宋体"/>
          <w:sz w:val="24"/>
          <w:szCs w:val="24"/>
        </w:rPr>
        <w:t>）</w:t>
      </w:r>
      <w:r w:rsidRPr="00205BF7">
        <w:rPr>
          <w:rFonts w:ascii="宋体" w:hAnsi="宋体" w:hint="eastAsia"/>
          <w:sz w:val="24"/>
          <w:szCs w:val="24"/>
        </w:rPr>
        <w:t>、《腐蚀控制工程全生命周期 管理工作指南》（GB/T 37590-2019</w:t>
      </w:r>
      <w:r w:rsidRPr="00205BF7">
        <w:rPr>
          <w:rFonts w:ascii="宋体" w:hAnsi="宋体"/>
          <w:sz w:val="24"/>
          <w:szCs w:val="24"/>
        </w:rPr>
        <w:t>）、</w:t>
      </w:r>
      <w:r w:rsidRPr="00205BF7">
        <w:rPr>
          <w:rFonts w:ascii="宋体" w:hAnsi="宋体" w:hint="eastAsia"/>
          <w:sz w:val="24"/>
          <w:szCs w:val="24"/>
        </w:rPr>
        <w:t>《钢质管道抗紫外线三层熔结粉末防腐外涂层技术规范》（GB/T 37594-2019</w:t>
      </w:r>
      <w:r w:rsidRPr="00205BF7">
        <w:rPr>
          <w:rFonts w:ascii="宋体" w:hAnsi="宋体"/>
          <w:sz w:val="24"/>
          <w:szCs w:val="24"/>
        </w:rPr>
        <w:t>）、</w:t>
      </w:r>
      <w:r w:rsidRPr="00205BF7">
        <w:rPr>
          <w:rFonts w:ascii="宋体" w:hAnsi="宋体" w:hint="eastAsia"/>
          <w:sz w:val="24"/>
          <w:szCs w:val="24"/>
        </w:rPr>
        <w:t>《耐蚀涂层腐蚀控制工程全生命周期要求》（GB/T 37595-2019</w:t>
      </w:r>
      <w:r w:rsidRPr="00205BF7">
        <w:rPr>
          <w:rFonts w:ascii="宋体" w:hAnsi="宋体"/>
          <w:sz w:val="24"/>
          <w:szCs w:val="24"/>
        </w:rPr>
        <w:t>）</w:t>
      </w:r>
      <w:r w:rsidRPr="00205BF7">
        <w:rPr>
          <w:rFonts w:ascii="宋体" w:hAnsi="宋体" w:hint="eastAsia"/>
          <w:sz w:val="24"/>
          <w:szCs w:val="24"/>
        </w:rPr>
        <w:t>等12项。</w:t>
      </w:r>
    </w:p>
    <w:p w14:paraId="4B511293"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《腐蚀控制工程生命周期 基础和术语》（20191003-T-606）日前由国家下达立项计划，进入标准起草阶段。</w:t>
      </w:r>
    </w:p>
    <w:p w14:paraId="00427AC1"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2019年第五次推荐性国家标准立项评估会2019年7月23日召开，全国防腐蚀标委会征集的《阴极保护从业人员及企业水平评价》、《</w:t>
      </w:r>
      <w:r w:rsidRPr="00205BF7">
        <w:rPr>
          <w:rFonts w:ascii="宋体" w:hAnsi="宋体"/>
          <w:sz w:val="24"/>
          <w:szCs w:val="24"/>
        </w:rPr>
        <w:t>接地网降阻材料用缓蚀剂技术条件》、《涂敷生物基涂层耐蚀作业技术规范》、《输变电网装置设施腐蚀控制全生命周期通用要求》、《输变电网装置设施腐蚀控制全生命周期通用要求》、《海水中钢结构工程全生命周期阴极保护设计》、《耐蚀节能复合技术通用规范》、《埋地非碳钢金属管道阴极保护技术》</w:t>
      </w:r>
      <w:r w:rsidRPr="00205BF7">
        <w:rPr>
          <w:rFonts w:ascii="宋体" w:hAnsi="宋体" w:hint="eastAsia"/>
          <w:sz w:val="24"/>
          <w:szCs w:val="24"/>
        </w:rPr>
        <w:t>等8项标准在会议上进行了答辩。</w:t>
      </w:r>
    </w:p>
    <w:p w14:paraId="116C006E"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4</w:t>
      </w:r>
      <w:r w:rsidRPr="00205BF7">
        <w:rPr>
          <w:rFonts w:ascii="宋体" w:hAnsi="宋体"/>
          <w:sz w:val="24"/>
          <w:szCs w:val="24"/>
        </w:rPr>
        <w:t>、</w:t>
      </w:r>
      <w:r w:rsidRPr="00205BF7">
        <w:rPr>
          <w:rFonts w:ascii="宋体" w:hAnsi="宋体" w:hint="eastAsia"/>
          <w:sz w:val="24"/>
          <w:szCs w:val="24"/>
        </w:rPr>
        <w:t>协会的社会团体标准进展顺利</w:t>
      </w:r>
    </w:p>
    <w:p w14:paraId="775925EB"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协会在国家首批团体标准试点单位基础上，按照国家颁布的《团体标准管理</w:t>
      </w:r>
      <w:r w:rsidRPr="00205BF7">
        <w:rPr>
          <w:rFonts w:ascii="宋体" w:hAnsi="宋体" w:hint="eastAsia"/>
          <w:sz w:val="24"/>
          <w:szCs w:val="24"/>
        </w:rPr>
        <w:lastRenderedPageBreak/>
        <w:t>规定》（</w:t>
      </w:r>
      <w:proofErr w:type="gramStart"/>
      <w:r w:rsidRPr="00205BF7">
        <w:rPr>
          <w:rFonts w:ascii="宋体" w:hAnsi="宋体" w:hint="eastAsia"/>
          <w:sz w:val="24"/>
          <w:szCs w:val="24"/>
        </w:rPr>
        <w:t>国标委联</w:t>
      </w:r>
      <w:proofErr w:type="gramEnd"/>
      <w:r w:rsidRPr="00205BF7">
        <w:rPr>
          <w:rFonts w:ascii="宋体" w:hAnsi="宋体" w:hint="eastAsia"/>
          <w:sz w:val="24"/>
          <w:szCs w:val="24"/>
        </w:rPr>
        <w:t>[2019]1号），经广泛征求意见，成立中国工业防腐蚀技术协会团体标准化技术委员会，负责工业腐蚀控制领域团体标准的提案、立项、起草、征求意见、技术审查、批准、编号、发布、实施、复审等工作。</w:t>
      </w:r>
    </w:p>
    <w:p w14:paraId="3210AC27"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经中国工业防腐蚀技术协会社团标准化技术委员会审查通过，团体标准《阴极保护从业人员及企业水平评价》《T/CIATA 0027-2019》批准公布，2019年3月10日开始实施。目前协会批准发布的社会团体标准已达6项。</w:t>
      </w:r>
    </w:p>
    <w:p w14:paraId="44A922EB"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5</w:t>
      </w:r>
      <w:r w:rsidRPr="00205BF7">
        <w:rPr>
          <w:rFonts w:ascii="宋体" w:hAnsi="宋体"/>
          <w:sz w:val="24"/>
          <w:szCs w:val="24"/>
        </w:rPr>
        <w:t>、国家授权</w:t>
      </w:r>
      <w:r w:rsidRPr="00205BF7">
        <w:rPr>
          <w:rFonts w:ascii="宋体" w:hAnsi="宋体" w:hint="eastAsia"/>
          <w:sz w:val="24"/>
          <w:szCs w:val="24"/>
        </w:rPr>
        <w:t>的</w:t>
      </w:r>
      <w:r w:rsidRPr="00205BF7">
        <w:rPr>
          <w:rFonts w:ascii="宋体" w:hAnsi="宋体"/>
          <w:sz w:val="24"/>
          <w:szCs w:val="24"/>
        </w:rPr>
        <w:t>特种设备鉴定评审和型式试验工作</w:t>
      </w:r>
      <w:r w:rsidRPr="00205BF7">
        <w:rPr>
          <w:rFonts w:ascii="宋体" w:hAnsi="宋体" w:hint="eastAsia"/>
          <w:sz w:val="24"/>
          <w:szCs w:val="24"/>
        </w:rPr>
        <w:t>照常进行</w:t>
      </w:r>
      <w:r w:rsidRPr="00205BF7">
        <w:rPr>
          <w:rFonts w:ascii="宋体" w:hAnsi="宋体"/>
          <w:sz w:val="24"/>
          <w:szCs w:val="24"/>
        </w:rPr>
        <w:t>，并</w:t>
      </w:r>
      <w:r w:rsidRPr="00205BF7">
        <w:rPr>
          <w:rFonts w:ascii="宋体" w:hAnsi="宋体" w:hint="eastAsia"/>
          <w:sz w:val="24"/>
          <w:szCs w:val="24"/>
        </w:rPr>
        <w:t>参与国家特种设备安全技术规范的起草</w:t>
      </w:r>
    </w:p>
    <w:p w14:paraId="27AD678A"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国家特种设备安全监察制度进行重大改革，部分特种设备产品继续实施许可证制度，部分产品实施型式试验公示备案制度。A级非金属压力容器、非金属压力管</w:t>
      </w:r>
      <w:proofErr w:type="gramStart"/>
      <w:r w:rsidRPr="00205BF7">
        <w:rPr>
          <w:rFonts w:ascii="宋体" w:hAnsi="宋体" w:hint="eastAsia"/>
          <w:sz w:val="24"/>
          <w:szCs w:val="24"/>
        </w:rPr>
        <w:t>道行政</w:t>
      </w:r>
      <w:proofErr w:type="gramEnd"/>
      <w:r w:rsidRPr="00205BF7">
        <w:rPr>
          <w:rFonts w:ascii="宋体" w:hAnsi="宋体" w:hint="eastAsia"/>
          <w:sz w:val="24"/>
          <w:szCs w:val="24"/>
        </w:rPr>
        <w:t>许可的鉴定评审继续由中国工业防腐蚀技术协会实施；防腐管道元件不再许可，改由国家核准的型式试验机构（</w:t>
      </w:r>
      <w:proofErr w:type="gramStart"/>
      <w:r w:rsidRPr="00205BF7">
        <w:rPr>
          <w:rFonts w:ascii="宋体" w:hAnsi="宋体" w:hint="eastAsia"/>
          <w:sz w:val="24"/>
          <w:szCs w:val="24"/>
        </w:rPr>
        <w:t>中蚀国际</w:t>
      </w:r>
      <w:proofErr w:type="gramEnd"/>
      <w:r w:rsidRPr="00205BF7">
        <w:rPr>
          <w:rFonts w:ascii="宋体" w:hAnsi="宋体" w:hint="eastAsia"/>
          <w:sz w:val="24"/>
          <w:szCs w:val="24"/>
        </w:rPr>
        <w:t>腐蚀控制工程技术研究院）进行型式试验并在国家指定的“全国特种设备公示信息查询平台”公示。</w:t>
      </w:r>
    </w:p>
    <w:p w14:paraId="4269EEA0"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sz w:val="24"/>
          <w:szCs w:val="24"/>
        </w:rPr>
        <w:t>协会共评审的非金属压力管道元件制造许可企业</w:t>
      </w:r>
      <w:r w:rsidRPr="00205BF7">
        <w:rPr>
          <w:rFonts w:ascii="宋体" w:hAnsi="宋体" w:hint="eastAsia"/>
          <w:sz w:val="24"/>
          <w:szCs w:val="24"/>
        </w:rPr>
        <w:t>51</w:t>
      </w:r>
      <w:r w:rsidRPr="00205BF7">
        <w:rPr>
          <w:rFonts w:ascii="宋体" w:hAnsi="宋体"/>
          <w:sz w:val="24"/>
          <w:szCs w:val="24"/>
        </w:rPr>
        <w:t>家，</w:t>
      </w:r>
      <w:r w:rsidRPr="00205BF7">
        <w:rPr>
          <w:rFonts w:ascii="宋体" w:hAnsi="宋体" w:hint="eastAsia"/>
          <w:sz w:val="24"/>
          <w:szCs w:val="24"/>
        </w:rPr>
        <w:t>非金属压力容器制造许可的单位3家，非金属压力容器设计许可的单位1家；由</w:t>
      </w:r>
      <w:proofErr w:type="gramStart"/>
      <w:r w:rsidRPr="00205BF7">
        <w:rPr>
          <w:rFonts w:ascii="宋体" w:hAnsi="宋体" w:hint="eastAsia"/>
          <w:sz w:val="24"/>
          <w:szCs w:val="24"/>
        </w:rPr>
        <w:t>中蚀国际</w:t>
      </w:r>
      <w:proofErr w:type="gramEnd"/>
      <w:r w:rsidRPr="00205BF7">
        <w:rPr>
          <w:rFonts w:ascii="宋体" w:hAnsi="宋体" w:hint="eastAsia"/>
          <w:sz w:val="24"/>
          <w:szCs w:val="24"/>
        </w:rPr>
        <w:t>腐蚀控制工程技术研究院进行型式试验审查的防腐管道元件制造企业45家。</w:t>
      </w:r>
    </w:p>
    <w:p w14:paraId="74F453A0"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6</w:t>
      </w:r>
      <w:r w:rsidRPr="00205BF7">
        <w:rPr>
          <w:rFonts w:ascii="宋体" w:hAnsi="宋体"/>
          <w:sz w:val="24"/>
          <w:szCs w:val="24"/>
        </w:rPr>
        <w:t>、</w:t>
      </w:r>
      <w:r w:rsidRPr="00205BF7">
        <w:rPr>
          <w:rFonts w:ascii="宋体" w:hAnsi="宋体" w:hint="eastAsia"/>
          <w:sz w:val="24"/>
          <w:szCs w:val="24"/>
        </w:rPr>
        <w:t>履行协会业务</w:t>
      </w:r>
      <w:r w:rsidRPr="00205BF7">
        <w:rPr>
          <w:rFonts w:ascii="宋体" w:hAnsi="宋体"/>
          <w:sz w:val="24"/>
          <w:szCs w:val="24"/>
        </w:rPr>
        <w:t>培训</w:t>
      </w:r>
      <w:r w:rsidRPr="00205BF7">
        <w:rPr>
          <w:rFonts w:ascii="宋体" w:hAnsi="宋体" w:hint="eastAsia"/>
          <w:sz w:val="24"/>
          <w:szCs w:val="24"/>
        </w:rPr>
        <w:t>职能</w:t>
      </w:r>
      <w:r w:rsidRPr="00205BF7">
        <w:rPr>
          <w:rFonts w:ascii="宋体" w:hAnsi="宋体"/>
          <w:sz w:val="24"/>
          <w:szCs w:val="24"/>
        </w:rPr>
        <w:t>，又有一批人员获得相应</w:t>
      </w:r>
      <w:r w:rsidRPr="00205BF7">
        <w:rPr>
          <w:rFonts w:ascii="宋体" w:hAnsi="宋体" w:hint="eastAsia"/>
          <w:sz w:val="24"/>
          <w:szCs w:val="24"/>
        </w:rPr>
        <w:t>证书</w:t>
      </w:r>
    </w:p>
    <w:p w14:paraId="5C3929B8"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经培训、书面考试，并由资质评审委员会对申报人进行业绩考核、资格审查，今年又有54名同志获得相应等级的全国腐蚀控制职业（项目）经理人和腐蚀控制安全员证书；20名同志获得了特种设备制造（非金属压力容器、非金属压力管道元件、防腐蚀压力管道元件）相应的质量保证工程师任职资格；50人获得了相应等级的防腐蚀工（腐蚀控制工）的职业资格证书。</w:t>
      </w:r>
    </w:p>
    <w:p w14:paraId="180256C8"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受国资委人事局授权，中国工业防腐蚀技术协会进行初审并组织申报、中国石油和化学工业联合会组织专家评审，50人获得腐蚀控制专业技术职务任职资格。</w:t>
      </w:r>
    </w:p>
    <w:p w14:paraId="2CC7EF74"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7</w:t>
      </w:r>
      <w:r w:rsidRPr="00205BF7">
        <w:rPr>
          <w:rFonts w:ascii="宋体" w:hAnsi="宋体"/>
          <w:sz w:val="24"/>
          <w:szCs w:val="24"/>
        </w:rPr>
        <w:t>、</w:t>
      </w:r>
      <w:r w:rsidRPr="00205BF7">
        <w:rPr>
          <w:rFonts w:ascii="宋体" w:hAnsi="宋体" w:hint="eastAsia"/>
          <w:sz w:val="24"/>
          <w:szCs w:val="24"/>
        </w:rPr>
        <w:t>实施腐蚀控制企业水平评价，</w:t>
      </w:r>
      <w:r w:rsidRPr="00205BF7">
        <w:rPr>
          <w:rFonts w:ascii="宋体" w:hAnsi="宋体"/>
          <w:sz w:val="24"/>
          <w:szCs w:val="24"/>
        </w:rPr>
        <w:t>规范和提高腐蚀控制行业水平</w:t>
      </w:r>
    </w:p>
    <w:p w14:paraId="0D3A02D8"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协会根据企业的申请，按照“</w:t>
      </w:r>
      <w:r w:rsidRPr="00205BF7">
        <w:rPr>
          <w:rFonts w:ascii="宋体" w:hAnsi="宋体"/>
          <w:sz w:val="24"/>
          <w:szCs w:val="24"/>
        </w:rPr>
        <w:t>协会防腐蚀作业资质及安全管理规定(试行)》</w:t>
      </w:r>
      <w:r w:rsidRPr="00205BF7">
        <w:rPr>
          <w:rFonts w:ascii="宋体" w:hAnsi="宋体" w:hint="eastAsia"/>
          <w:sz w:val="24"/>
          <w:szCs w:val="24"/>
        </w:rPr>
        <w:t>”</w:t>
      </w:r>
      <w:r w:rsidRPr="00205BF7">
        <w:rPr>
          <w:rFonts w:ascii="宋体" w:hAnsi="宋体"/>
          <w:sz w:val="24"/>
          <w:szCs w:val="24"/>
        </w:rPr>
        <w:t>和</w:t>
      </w:r>
      <w:r w:rsidRPr="00205BF7">
        <w:rPr>
          <w:rFonts w:ascii="宋体" w:hAnsi="宋体" w:hint="eastAsia"/>
          <w:sz w:val="24"/>
          <w:szCs w:val="24"/>
        </w:rPr>
        <w:t>“</w:t>
      </w:r>
      <w:r w:rsidRPr="00205BF7">
        <w:rPr>
          <w:rFonts w:ascii="宋体" w:hAnsi="宋体"/>
          <w:sz w:val="24"/>
          <w:szCs w:val="24"/>
        </w:rPr>
        <w:t>防腐蚀设计单位资格审查管理办法（试行）</w:t>
      </w:r>
      <w:r w:rsidRPr="00205BF7">
        <w:rPr>
          <w:rFonts w:ascii="宋体" w:hAnsi="宋体" w:hint="eastAsia"/>
          <w:sz w:val="24"/>
          <w:szCs w:val="24"/>
        </w:rPr>
        <w:t>”的相关要求</w:t>
      </w:r>
      <w:r w:rsidRPr="00205BF7">
        <w:rPr>
          <w:rFonts w:ascii="宋体" w:hAnsi="宋体"/>
          <w:sz w:val="24"/>
          <w:szCs w:val="24"/>
        </w:rPr>
        <w:t>，对从事防腐蚀施工单位和防腐蚀设计单位进行了审查</w:t>
      </w:r>
      <w:r w:rsidRPr="00205BF7">
        <w:rPr>
          <w:rFonts w:ascii="宋体" w:hAnsi="宋体" w:hint="eastAsia"/>
          <w:sz w:val="24"/>
          <w:szCs w:val="24"/>
        </w:rPr>
        <w:t>和现场的指导服务</w:t>
      </w:r>
      <w:r w:rsidRPr="00205BF7">
        <w:rPr>
          <w:rFonts w:ascii="宋体" w:hAnsi="宋体"/>
          <w:sz w:val="24"/>
          <w:szCs w:val="24"/>
        </w:rPr>
        <w:t>，</w:t>
      </w:r>
      <w:r w:rsidRPr="00205BF7">
        <w:rPr>
          <w:rFonts w:ascii="宋体" w:hAnsi="宋体" w:hint="eastAsia"/>
          <w:sz w:val="24"/>
          <w:szCs w:val="24"/>
        </w:rPr>
        <w:t>帮助和促进企业提高管理水平</w:t>
      </w:r>
      <w:r w:rsidRPr="00205BF7">
        <w:rPr>
          <w:rFonts w:ascii="宋体" w:hAnsi="宋体"/>
          <w:sz w:val="24"/>
          <w:szCs w:val="24"/>
        </w:rPr>
        <w:t>。</w:t>
      </w:r>
      <w:r w:rsidRPr="00205BF7">
        <w:rPr>
          <w:rFonts w:ascii="宋体" w:hAnsi="宋体" w:hint="eastAsia"/>
          <w:sz w:val="24"/>
          <w:szCs w:val="24"/>
        </w:rPr>
        <w:t>今年以来，</w:t>
      </w:r>
      <w:r w:rsidRPr="00205BF7">
        <w:rPr>
          <w:rFonts w:ascii="宋体" w:hAnsi="宋体"/>
          <w:sz w:val="24"/>
          <w:szCs w:val="24"/>
        </w:rPr>
        <w:t>协会</w:t>
      </w:r>
      <w:r w:rsidRPr="00205BF7">
        <w:rPr>
          <w:rFonts w:ascii="宋体" w:hAnsi="宋体" w:hint="eastAsia"/>
          <w:sz w:val="24"/>
          <w:szCs w:val="24"/>
        </w:rPr>
        <w:t>共</w:t>
      </w:r>
      <w:r w:rsidRPr="00205BF7">
        <w:rPr>
          <w:rFonts w:ascii="宋体" w:hAnsi="宋体"/>
          <w:sz w:val="24"/>
          <w:szCs w:val="24"/>
        </w:rPr>
        <w:t>对</w:t>
      </w:r>
      <w:r w:rsidRPr="00205BF7">
        <w:rPr>
          <w:rFonts w:ascii="宋体" w:hAnsi="宋体" w:hint="eastAsia"/>
          <w:sz w:val="24"/>
          <w:szCs w:val="24"/>
        </w:rPr>
        <w:t>115家·次</w:t>
      </w:r>
      <w:r w:rsidRPr="00205BF7">
        <w:rPr>
          <w:rFonts w:ascii="宋体" w:hAnsi="宋体"/>
          <w:sz w:val="24"/>
          <w:szCs w:val="24"/>
        </w:rPr>
        <w:t>防腐蚀施工</w:t>
      </w:r>
      <w:r w:rsidRPr="00205BF7">
        <w:rPr>
          <w:rFonts w:ascii="宋体" w:hAnsi="宋体" w:hint="eastAsia"/>
          <w:sz w:val="24"/>
          <w:szCs w:val="24"/>
        </w:rPr>
        <w:t>和设计单位</w:t>
      </w:r>
      <w:r w:rsidRPr="00205BF7">
        <w:rPr>
          <w:rFonts w:ascii="宋体" w:hAnsi="宋体"/>
          <w:sz w:val="24"/>
          <w:szCs w:val="24"/>
        </w:rPr>
        <w:t>进行</w:t>
      </w:r>
      <w:r w:rsidRPr="00205BF7">
        <w:rPr>
          <w:rFonts w:ascii="宋体" w:hAnsi="宋体" w:hint="eastAsia"/>
          <w:sz w:val="24"/>
          <w:szCs w:val="24"/>
        </w:rPr>
        <w:t>了书面审查和现场审查</w:t>
      </w:r>
      <w:r w:rsidRPr="00205BF7">
        <w:rPr>
          <w:rFonts w:ascii="宋体" w:hAnsi="宋体"/>
          <w:sz w:val="24"/>
          <w:szCs w:val="24"/>
        </w:rPr>
        <w:t>，</w:t>
      </w:r>
      <w:r w:rsidRPr="00205BF7">
        <w:rPr>
          <w:rFonts w:ascii="宋体" w:hAnsi="宋体" w:hint="eastAsia"/>
          <w:sz w:val="24"/>
          <w:szCs w:val="24"/>
        </w:rPr>
        <w:t>其中有59</w:t>
      </w:r>
      <w:r w:rsidRPr="00205BF7">
        <w:rPr>
          <w:rFonts w:ascii="宋体" w:hAnsi="宋体"/>
          <w:sz w:val="24"/>
          <w:szCs w:val="24"/>
        </w:rPr>
        <w:t>家新</w:t>
      </w:r>
      <w:r w:rsidRPr="00205BF7">
        <w:rPr>
          <w:rFonts w:ascii="宋体" w:hAnsi="宋体" w:hint="eastAsia"/>
          <w:sz w:val="24"/>
          <w:szCs w:val="24"/>
        </w:rPr>
        <w:t>的防腐蚀施工资质单位（包括升级企业5家）和8家新的防腐蚀设计单位取得了相应的资质和资格证书，45家有效期满的防腐蚀施工单位和3家防腐蚀设计单位通过换证的申请和审查换发了新的资质或资格证书。</w:t>
      </w:r>
    </w:p>
    <w:p w14:paraId="058BD9CF"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8、法规规范的编写以及标准汇编的编纂</w:t>
      </w:r>
    </w:p>
    <w:p w14:paraId="612F9CA9"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lastRenderedPageBreak/>
        <w:t>受国家生态环境部的委托，由中国工业防腐蚀技术协会等单位编制的《工矿用地土壤环境管理办法》的配套技术规范《地下储罐等设施防止泄漏、渗漏技术规范》已完成了标准的征求意见稿，正在公开征求意见；受国家市场监督管理总局的委托，协会参与编制的特种设备安全技术规范</w:t>
      </w:r>
      <w:r w:rsidRPr="00205BF7">
        <w:rPr>
          <w:rFonts w:ascii="宋体" w:hAnsi="宋体"/>
          <w:sz w:val="24"/>
          <w:szCs w:val="24"/>
        </w:rPr>
        <w:t>TSG 07-2019《特种设备生产和充装单位许可规则》</w:t>
      </w:r>
      <w:r w:rsidRPr="00205BF7">
        <w:rPr>
          <w:rFonts w:ascii="宋体" w:hAnsi="宋体" w:hint="eastAsia"/>
          <w:sz w:val="24"/>
          <w:szCs w:val="24"/>
        </w:rPr>
        <w:t>已由国家市场监督管理总局颁布并于今年6月1日实施，参与编写《压力管道元件型式试验规则》正在编写过程中；受国家人力资源和社会保障部委托，国家职业资格标准《国家职业资格 防腐蚀工》第二次修订稿已经完成，并将完成相应教材的编写；和中国质检出版社合作编辑出版发行《中国腐蚀控制标准汇编》（工程卷 上、中、下）已经正式出版发行。</w:t>
      </w:r>
    </w:p>
    <w:p w14:paraId="7A99DDA7"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9、为企业、政府服务提供事前事中事后腐蚀控制及治理的服务，如科技成果鉴定、司法鉴定技术服务等</w:t>
      </w:r>
    </w:p>
    <w:p w14:paraId="7BD93CD6"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今年5月，河南省驻马店市</w:t>
      </w:r>
      <w:proofErr w:type="gramStart"/>
      <w:r w:rsidRPr="00205BF7">
        <w:rPr>
          <w:rFonts w:ascii="宋体" w:hAnsi="宋体" w:hint="eastAsia"/>
          <w:sz w:val="24"/>
          <w:szCs w:val="24"/>
        </w:rPr>
        <w:t>驿</w:t>
      </w:r>
      <w:proofErr w:type="gramEnd"/>
      <w:r w:rsidRPr="00205BF7">
        <w:rPr>
          <w:rFonts w:ascii="宋体" w:hAnsi="宋体" w:hint="eastAsia"/>
          <w:sz w:val="24"/>
          <w:szCs w:val="24"/>
        </w:rPr>
        <w:t>城人民法院委托协会对“骏化集团75t/h烟道气脱硫装置脱硫塔无法正常使用质量问题”质量事故进行技术鉴定，协会组成专家</w:t>
      </w:r>
      <w:proofErr w:type="gramStart"/>
      <w:r w:rsidRPr="00205BF7">
        <w:rPr>
          <w:rFonts w:ascii="宋体" w:hAnsi="宋体" w:hint="eastAsia"/>
          <w:sz w:val="24"/>
          <w:szCs w:val="24"/>
        </w:rPr>
        <w:t>组应用</w:t>
      </w:r>
      <w:proofErr w:type="gramEnd"/>
      <w:r w:rsidRPr="00205BF7">
        <w:rPr>
          <w:rFonts w:ascii="宋体" w:hAnsi="宋体" w:hint="eastAsia"/>
          <w:sz w:val="24"/>
          <w:szCs w:val="24"/>
        </w:rPr>
        <w:t>腐蚀控制工程全生命周期理论和相关标准进行了技术鉴定服务；</w:t>
      </w:r>
    </w:p>
    <w:p w14:paraId="57FFD09B"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由协会组织技术鉴定组对威海鸿通管材股份有限公司设计生产的“玻璃钢敷缆复合连续油管”、“热塑性塑料内衬玻璃钢复合管”进行了科技成果鉴定。</w:t>
      </w:r>
    </w:p>
    <w:p w14:paraId="0BF2B5AF"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10</w:t>
      </w:r>
      <w:r w:rsidRPr="00205BF7">
        <w:rPr>
          <w:rFonts w:ascii="宋体" w:hAnsi="宋体"/>
          <w:sz w:val="24"/>
          <w:szCs w:val="24"/>
        </w:rPr>
        <w:t>、</w:t>
      </w:r>
      <w:r w:rsidRPr="00205BF7">
        <w:rPr>
          <w:rFonts w:ascii="宋体" w:hAnsi="宋体" w:hint="eastAsia"/>
          <w:sz w:val="24"/>
          <w:szCs w:val="24"/>
        </w:rPr>
        <w:t>评选产生一批35年来的对行业、对协会做出突出贡献的单位和个人，如终生成就奖、行业工匠、优秀企业家、创新发展奖、突出贡献奖以及一批中国工业防腐蚀技术协会科学技术奖、中国防腐蚀行业专利奖、全国防腐蚀行业AAA级信用企业和行业百强</w:t>
      </w:r>
      <w:proofErr w:type="gramStart"/>
      <w:r w:rsidRPr="00205BF7">
        <w:rPr>
          <w:rFonts w:ascii="宋体" w:hAnsi="宋体" w:hint="eastAsia"/>
          <w:sz w:val="24"/>
          <w:szCs w:val="24"/>
        </w:rPr>
        <w:t>榜企业</w:t>
      </w:r>
      <w:proofErr w:type="gramEnd"/>
      <w:r w:rsidRPr="00205BF7">
        <w:rPr>
          <w:rFonts w:ascii="宋体" w:hAnsi="宋体" w:hint="eastAsia"/>
          <w:sz w:val="24"/>
          <w:szCs w:val="24"/>
        </w:rPr>
        <w:t>等，在这次会议进行表彰命名。</w:t>
      </w:r>
    </w:p>
    <w:p w14:paraId="7930B936" w14:textId="77777777" w:rsidR="00255469" w:rsidRPr="00F94D00" w:rsidRDefault="00255469" w:rsidP="00255469">
      <w:pPr>
        <w:adjustRightInd w:val="0"/>
        <w:snapToGrid w:val="0"/>
        <w:spacing w:line="305" w:lineRule="auto"/>
        <w:ind w:firstLineChars="200" w:firstLine="482"/>
        <w:contextualSpacing/>
        <w:rPr>
          <w:rFonts w:ascii="宋体" w:hAnsi="宋体"/>
          <w:b/>
          <w:sz w:val="24"/>
          <w:szCs w:val="24"/>
        </w:rPr>
      </w:pPr>
      <w:r w:rsidRPr="00F94D00">
        <w:rPr>
          <w:rFonts w:ascii="宋体" w:hAnsi="宋体" w:hint="eastAsia"/>
          <w:b/>
          <w:sz w:val="24"/>
          <w:szCs w:val="24"/>
        </w:rPr>
        <w:t>二、工作计划</w:t>
      </w:r>
    </w:p>
    <w:p w14:paraId="5D3E4720"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认真回顾、总结</w:t>
      </w:r>
      <w:proofErr w:type="gramStart"/>
      <w:r w:rsidRPr="00205BF7">
        <w:rPr>
          <w:rFonts w:ascii="宋体" w:hAnsi="宋体" w:hint="eastAsia"/>
          <w:sz w:val="24"/>
          <w:szCs w:val="24"/>
        </w:rPr>
        <w:t>好协会</w:t>
      </w:r>
      <w:proofErr w:type="gramEnd"/>
      <w:r w:rsidRPr="00205BF7">
        <w:rPr>
          <w:rFonts w:ascii="宋体" w:hAnsi="宋体" w:hint="eastAsia"/>
          <w:sz w:val="24"/>
          <w:szCs w:val="24"/>
        </w:rPr>
        <w:t>成立 35年的砥砺、功勋、辉煌，做好明年协会换届筹备工作，开展好腐蚀控制工程全生命周期理论研究、应用及标准化工作，推动腐蚀控制行业工作再上新台阶。下一步主要工作如下：</w:t>
      </w:r>
    </w:p>
    <w:p w14:paraId="393B6FDE"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1、筹备并开好明年的第八次会员代表大会。协会</w:t>
      </w:r>
      <w:r w:rsidRPr="00205BF7">
        <w:rPr>
          <w:rFonts w:ascii="宋体" w:hAnsi="宋体"/>
          <w:sz w:val="24"/>
          <w:szCs w:val="24"/>
        </w:rPr>
        <w:t>第</w:t>
      </w:r>
      <w:r w:rsidRPr="00205BF7">
        <w:rPr>
          <w:rFonts w:ascii="宋体" w:hAnsi="宋体" w:hint="eastAsia"/>
          <w:sz w:val="24"/>
          <w:szCs w:val="24"/>
        </w:rPr>
        <w:t>七</w:t>
      </w:r>
      <w:r w:rsidRPr="00205BF7">
        <w:rPr>
          <w:rFonts w:ascii="宋体" w:hAnsi="宋体"/>
          <w:sz w:val="24"/>
          <w:szCs w:val="24"/>
        </w:rPr>
        <w:t>届理事会任期将届满，根据协会章程有关规定，将于</w:t>
      </w:r>
      <w:r w:rsidRPr="00205BF7">
        <w:rPr>
          <w:rFonts w:ascii="宋体" w:hAnsi="宋体" w:hint="eastAsia"/>
          <w:sz w:val="24"/>
          <w:szCs w:val="24"/>
        </w:rPr>
        <w:t>明</w:t>
      </w:r>
      <w:r w:rsidRPr="00205BF7">
        <w:rPr>
          <w:rFonts w:ascii="宋体" w:hAnsi="宋体"/>
          <w:sz w:val="24"/>
          <w:szCs w:val="24"/>
        </w:rPr>
        <w:t>年召开第</w:t>
      </w:r>
      <w:r w:rsidRPr="00205BF7">
        <w:rPr>
          <w:rFonts w:ascii="宋体" w:hAnsi="宋体" w:hint="eastAsia"/>
          <w:sz w:val="24"/>
          <w:szCs w:val="24"/>
        </w:rPr>
        <w:t>八次</w:t>
      </w:r>
      <w:r w:rsidRPr="00205BF7">
        <w:rPr>
          <w:rFonts w:ascii="宋体" w:hAnsi="宋体"/>
          <w:sz w:val="24"/>
          <w:szCs w:val="24"/>
        </w:rPr>
        <w:t>会员代表大会，选举产生新一届理事会。</w:t>
      </w:r>
      <w:r w:rsidRPr="00205BF7">
        <w:rPr>
          <w:rFonts w:ascii="宋体" w:hAnsi="宋体" w:hint="eastAsia"/>
          <w:sz w:val="24"/>
          <w:szCs w:val="24"/>
        </w:rPr>
        <w:t>将</w:t>
      </w:r>
      <w:r w:rsidRPr="00205BF7">
        <w:rPr>
          <w:rFonts w:ascii="宋体" w:hAnsi="宋体"/>
          <w:sz w:val="24"/>
          <w:szCs w:val="24"/>
        </w:rPr>
        <w:t>成立</w:t>
      </w:r>
      <w:r w:rsidRPr="00205BF7">
        <w:rPr>
          <w:rFonts w:ascii="宋体" w:hAnsi="宋体" w:hint="eastAsia"/>
          <w:sz w:val="24"/>
          <w:szCs w:val="24"/>
        </w:rPr>
        <w:t>协会第八届理事会换届筹备组，作好章程修改、会费调整、理事会成员推选等筹备工作</w:t>
      </w:r>
      <w:r w:rsidRPr="00205BF7">
        <w:rPr>
          <w:rFonts w:ascii="宋体" w:hAnsi="宋体"/>
          <w:sz w:val="24"/>
          <w:szCs w:val="24"/>
        </w:rPr>
        <w:t>。</w:t>
      </w:r>
    </w:p>
    <w:p w14:paraId="383F57F0"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2、国际腐蚀控制工程全生命周期国家标准化工作：</w:t>
      </w:r>
    </w:p>
    <w:p w14:paraId="711D662E"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（1）在国内国际征稿，编制一本腐蚀控制工程全生命周期的理论书籍，建立起腐蚀控制工程全生命周期国际标准体系；</w:t>
      </w:r>
    </w:p>
    <w:p w14:paraId="0FE5E44E"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（2）筹备并开好在瑞典召开的2020年ISO/TC156/SC1年会；</w:t>
      </w:r>
    </w:p>
    <w:p w14:paraId="017445E7"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（3）做好已立项的ISO标准的制定、投票工作，争取新项目的立项。</w:t>
      </w:r>
    </w:p>
    <w:p w14:paraId="64AA5FEB"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3、完善已初步建立的中国腐蚀控制品牌集群。利用ISO标委会成立和国际标准化工作取得突破的契机，成立若干个典型品牌集群，如化工厂腐蚀控制品牌</w:t>
      </w:r>
      <w:r w:rsidRPr="00205BF7">
        <w:rPr>
          <w:rFonts w:ascii="宋体" w:hAnsi="宋体" w:hint="eastAsia"/>
          <w:sz w:val="24"/>
          <w:szCs w:val="24"/>
        </w:rPr>
        <w:lastRenderedPageBreak/>
        <w:t>集群，核电厂腐蚀控制品牌集群，南方电网联盟腐蚀控制品牌集群，火电厂腐蚀控制品牌集群，海洋工程腐蚀控制品牌集群，超临界水氧化工程腐蚀控制品牌集群，一带一路港口装置、设施腐蚀控制品牌集群，烟道气脱硫腐蚀控制品牌集群等，做好腐蚀控制工程全生命周期理论和标准的实施。</w:t>
      </w:r>
    </w:p>
    <w:p w14:paraId="772EB2A1"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4</w:t>
      </w:r>
      <w:r>
        <w:rPr>
          <w:rFonts w:ascii="宋体" w:hAnsi="宋体" w:hint="eastAsia"/>
          <w:sz w:val="24"/>
          <w:szCs w:val="24"/>
        </w:rPr>
        <w:t>、</w:t>
      </w:r>
      <w:r w:rsidRPr="00205BF7">
        <w:rPr>
          <w:rFonts w:ascii="宋体" w:hAnsi="宋体" w:hint="eastAsia"/>
          <w:sz w:val="24"/>
          <w:szCs w:val="24"/>
        </w:rPr>
        <w:t>落实实施腐蚀控制工程全生命周期理论，做好试点工作。充分利用已经颁布实施的中国国家标准GB/T 33314-2016《腐蚀控制工程全生命周期 通用要求》做好腐蚀控制工程全生命周期的试点工作，做好腐蚀控制工程的质量评审鉴定，为国家和社会做好咨询和服务工作。</w:t>
      </w:r>
    </w:p>
    <w:p w14:paraId="5587C43F"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5、继续做好2018年国家重大研发计划NQI科研项目以及国家科技支撑重大专项项目的后期工作，参与好今后重大科技项目的申报指南的编制工作，做好腐蚀控制工程全生命周期理论研究、应用及国际标准化的科研项目的立项和开发。</w:t>
      </w:r>
    </w:p>
    <w:p w14:paraId="5480852B"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6、做好协会的日常工作：</w:t>
      </w:r>
    </w:p>
    <w:p w14:paraId="6181AC1E"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（1）企业信息申报年度统计工作、中国工业防腐蚀技术协会科学技术奖、中国防腐蚀行业专利奖、全国防腐蚀行业AAA级信用评价、特种设备行政许可鉴定评审、防腐管道元件的型式试验等工作；</w:t>
      </w:r>
    </w:p>
    <w:p w14:paraId="46B4F183"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sz w:val="24"/>
          <w:szCs w:val="24"/>
        </w:rPr>
        <w:t>（2）</w:t>
      </w:r>
      <w:r w:rsidRPr="00205BF7">
        <w:rPr>
          <w:rFonts w:ascii="宋体" w:hAnsi="宋体" w:hint="eastAsia"/>
          <w:sz w:val="24"/>
          <w:szCs w:val="24"/>
        </w:rPr>
        <w:t>做好全国防腐蚀标准化技术委员会（SAC/TC381）的工作，做好标准的立项、起草、审查、报批工作，欢迎各单位积极参与；</w:t>
      </w:r>
    </w:p>
    <w:p w14:paraId="26A1F6AC"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（3）进一步做好社会团体标准工作：根据已经制定发布社会团体标准的经验，总结团体标准实施效果；</w:t>
      </w:r>
    </w:p>
    <w:p w14:paraId="2E80F449"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（4）做好人员培训和资格评审工作：包括</w:t>
      </w:r>
      <w:r w:rsidRPr="00205BF7">
        <w:rPr>
          <w:rFonts w:ascii="宋体" w:hAnsi="宋体"/>
          <w:sz w:val="24"/>
          <w:szCs w:val="24"/>
        </w:rPr>
        <w:t>腐蚀控制专业助理工程师、工程师任职资格评审</w:t>
      </w:r>
      <w:r w:rsidRPr="00205BF7">
        <w:rPr>
          <w:rFonts w:ascii="宋体" w:hAnsi="宋体" w:hint="eastAsia"/>
          <w:sz w:val="24"/>
          <w:szCs w:val="24"/>
        </w:rPr>
        <w:t>和</w:t>
      </w:r>
      <w:r w:rsidRPr="00205BF7">
        <w:rPr>
          <w:rFonts w:ascii="宋体" w:hAnsi="宋体"/>
          <w:sz w:val="24"/>
          <w:szCs w:val="24"/>
        </w:rPr>
        <w:t>证书统一颁发</w:t>
      </w:r>
      <w:r w:rsidRPr="00205BF7">
        <w:rPr>
          <w:rFonts w:ascii="宋体" w:hAnsi="宋体" w:hint="eastAsia"/>
          <w:sz w:val="24"/>
          <w:szCs w:val="24"/>
        </w:rPr>
        <w:t>工作；腐蚀控制职业（项目）经理、责任工程师、安全员，特种设备质保工程师、非金属压力容器的设计审批人员以及腐蚀控制工的培训考核；</w:t>
      </w:r>
    </w:p>
    <w:p w14:paraId="24285928"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（5）做好技术鉴定、技术交流合作、技术咨询等技术服务工作；</w:t>
      </w:r>
    </w:p>
    <w:p w14:paraId="3AF115B2"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（6）做好协会会刊《全面腐蚀控制》、《中国防腐信息》以及协会网站，协会信息中心的服务工作，充分发挥好其宣传作用和信息服务作用。</w:t>
      </w:r>
    </w:p>
    <w:p w14:paraId="4DDA100D"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p>
    <w:p w14:paraId="41A69A04"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r w:rsidRPr="00205BF7">
        <w:rPr>
          <w:rFonts w:ascii="宋体" w:hAnsi="宋体" w:hint="eastAsia"/>
          <w:sz w:val="24"/>
          <w:szCs w:val="24"/>
        </w:rPr>
        <w:t>各位代表，协会将持续完善各项基础性工作，提高秘书处人员的素质，进一步加强理论创新、组织创新、工作创新、服务创新、标准创新，在新时期、新时代，牢记协会初心，不忘协会使命和历史担当，发挥</w:t>
      </w:r>
      <w:proofErr w:type="gramStart"/>
      <w:r w:rsidRPr="00205BF7">
        <w:rPr>
          <w:rFonts w:ascii="宋体" w:hAnsi="宋体" w:hint="eastAsia"/>
          <w:sz w:val="24"/>
          <w:szCs w:val="24"/>
        </w:rPr>
        <w:t>好协会</w:t>
      </w:r>
      <w:proofErr w:type="gramEnd"/>
      <w:r w:rsidRPr="00205BF7">
        <w:rPr>
          <w:rFonts w:ascii="宋体" w:hAnsi="宋体" w:hint="eastAsia"/>
          <w:sz w:val="24"/>
          <w:szCs w:val="24"/>
        </w:rPr>
        <w:t>主席团和理事会的参与咨询作用，做好协会的各项工作，为实现中国腐蚀控制大国梦、强国梦而努力奋斗，为我国腐蚀控制行业的发展做出更大贡献。</w:t>
      </w:r>
    </w:p>
    <w:p w14:paraId="2F6F5662" w14:textId="77777777" w:rsidR="00255469" w:rsidRPr="00205BF7" w:rsidRDefault="00255469" w:rsidP="00255469">
      <w:pPr>
        <w:adjustRightInd w:val="0"/>
        <w:snapToGrid w:val="0"/>
        <w:spacing w:line="305" w:lineRule="auto"/>
        <w:ind w:firstLineChars="200" w:firstLine="480"/>
        <w:contextualSpacing/>
        <w:rPr>
          <w:rFonts w:ascii="宋体" w:hAnsi="宋体"/>
          <w:sz w:val="24"/>
          <w:szCs w:val="24"/>
        </w:rPr>
      </w:pPr>
    </w:p>
    <w:p w14:paraId="5D51B9A7" w14:textId="06D67DD6" w:rsidR="00255469" w:rsidRPr="005F77F3" w:rsidRDefault="00255469" w:rsidP="00255469">
      <w:pPr>
        <w:adjustRightInd w:val="0"/>
        <w:snapToGrid w:val="0"/>
        <w:spacing w:line="305" w:lineRule="auto"/>
        <w:ind w:firstLineChars="200" w:firstLine="480"/>
        <w:contextualSpacing/>
        <w:rPr>
          <w:rFonts w:ascii="宋体" w:hAnsi="宋体"/>
          <w:kern w:val="0"/>
          <w:sz w:val="28"/>
          <w:szCs w:val="28"/>
        </w:rPr>
      </w:pPr>
      <w:r w:rsidRPr="00205BF7">
        <w:rPr>
          <w:rFonts w:ascii="宋体" w:hAnsi="宋体" w:hint="eastAsia"/>
          <w:sz w:val="24"/>
          <w:szCs w:val="24"/>
        </w:rPr>
        <w:t xml:space="preserve">                                        </w:t>
      </w:r>
      <w:r>
        <w:rPr>
          <w:rFonts w:ascii="宋体" w:hAnsi="宋体" w:hint="eastAsia"/>
          <w:sz w:val="24"/>
          <w:szCs w:val="24"/>
        </w:rPr>
        <w:t xml:space="preserve">         </w:t>
      </w:r>
      <w:r w:rsidRPr="00205BF7">
        <w:rPr>
          <w:rFonts w:ascii="宋体" w:hAnsi="宋体" w:hint="eastAsia"/>
          <w:sz w:val="24"/>
          <w:szCs w:val="24"/>
        </w:rPr>
        <w:t xml:space="preserve">2019年8月29日 </w:t>
      </w:r>
    </w:p>
    <w:p w14:paraId="5A743061" w14:textId="77777777" w:rsidR="009C509C" w:rsidRDefault="009C509C"/>
    <w:sectPr w:rsidR="009C50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332CD" w14:textId="77777777" w:rsidR="00B46986" w:rsidRDefault="00B46986" w:rsidP="00255469">
      <w:r>
        <w:separator/>
      </w:r>
    </w:p>
  </w:endnote>
  <w:endnote w:type="continuationSeparator" w:id="0">
    <w:p w14:paraId="3DC173C4" w14:textId="77777777" w:rsidR="00B46986" w:rsidRDefault="00B46986" w:rsidP="0025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23A62" w14:textId="77777777" w:rsidR="00B46986" w:rsidRDefault="00B46986" w:rsidP="00255469">
      <w:r>
        <w:separator/>
      </w:r>
    </w:p>
  </w:footnote>
  <w:footnote w:type="continuationSeparator" w:id="0">
    <w:p w14:paraId="7C8CDEEC" w14:textId="77777777" w:rsidR="00B46986" w:rsidRDefault="00B46986" w:rsidP="00255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B1"/>
    <w:rsid w:val="00255469"/>
    <w:rsid w:val="007021B1"/>
    <w:rsid w:val="009C509C"/>
    <w:rsid w:val="00AA1948"/>
    <w:rsid w:val="00AD64F3"/>
    <w:rsid w:val="00B4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B75B7"/>
  <w15:chartTrackingRefBased/>
  <w15:docId w15:val="{23A2FCFB-E219-4189-B057-5EEDAE03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554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4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55469"/>
    <w:rPr>
      <w:sz w:val="18"/>
      <w:szCs w:val="18"/>
    </w:rPr>
  </w:style>
  <w:style w:type="paragraph" w:styleId="a5">
    <w:name w:val="footer"/>
    <w:basedOn w:val="a"/>
    <w:link w:val="a6"/>
    <w:uiPriority w:val="99"/>
    <w:unhideWhenUsed/>
    <w:rsid w:val="002554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55469"/>
    <w:rPr>
      <w:sz w:val="18"/>
      <w:szCs w:val="18"/>
    </w:rPr>
  </w:style>
  <w:style w:type="character" w:styleId="a7">
    <w:name w:val="Strong"/>
    <w:uiPriority w:val="22"/>
    <w:qFormat/>
    <w:rsid w:val="00255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2019-09-04T11:15:00Z</dcterms:created>
  <dcterms:modified xsi:type="dcterms:W3CDTF">2019-09-17T04:22:00Z</dcterms:modified>
</cp:coreProperties>
</file>