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附件：</w:t>
      </w:r>
    </w:p>
    <w:p>
      <w:pPr>
        <w:spacing w:line="300" w:lineRule="auto"/>
        <w:jc w:val="center"/>
        <w:rPr>
          <w:rFonts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腐蚀控制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相关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标准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参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编申请表</w:t>
      </w:r>
    </w:p>
    <w:tbl>
      <w:tblPr>
        <w:tblStyle w:val="4"/>
        <w:tblW w:w="91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3"/>
        <w:gridCol w:w="3037"/>
        <w:gridCol w:w="2131"/>
        <w:gridCol w:w="27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标准名称</w:t>
            </w:r>
          </w:p>
        </w:tc>
        <w:tc>
          <w:tcPr>
            <w:tcW w:w="7922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国家标准：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管道防腐层高温阴极剥离试验方法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（计划号：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20231338-T-606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不透性石墨粘结耐蚀作业技术规范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（计划号：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20231402-T-606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不透性石墨浸渍耐蚀作业技术规范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（计划号：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20231382-T-606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ab/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预应力钢筒混凝土管涂层腐蚀控制技术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（计划号：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20231559-T-606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《</w:t>
            </w:r>
            <w:r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  <w:t>钢制管道外部冷缠矿脂带包覆腐蚀控制技术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（计划号：</w:t>
            </w:r>
            <w:r>
              <w:rPr>
                <w:rFonts w:hint="default" w:ascii="宋体" w:hAnsi="宋体" w:eastAsia="宋体" w:cs="宋体"/>
                <w:sz w:val="22"/>
                <w:szCs w:val="22"/>
                <w:lang w:val="en-US" w:eastAsia="zh-CN"/>
              </w:rPr>
              <w:t>20231547-T-606</w:t>
            </w: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/>
                <w:b/>
                <w:sz w:val="22"/>
                <w:szCs w:val="22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default" w:eastAsiaTheme="minorEastAsia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  <w:lang w:val="en-US" w:eastAsia="zh-CN"/>
              </w:rPr>
              <w:t>团体标准：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《腐蚀控制工程全生命周期 贮存和运输导则》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《输变电设备腐蚀环境分级》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《输变电设备腐蚀控制设计规范》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《输变电设备腐蚀控制工程施工及验收规范》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《输变电设备防腐蚀材料实验室性能测试方法》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《输变电设备腐蚀控制维修及保养规范》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《溯源非金属管道元件质量控制规范》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《海洋环境固定式钢结构的外加电流阴极保护技术规范》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00" w:lineRule="auto"/>
              <w:textAlignment w:val="auto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</w:t>
            </w:r>
            <w:r>
              <w:rPr>
                <w:rFonts w:hint="eastAsia"/>
                <w:b/>
                <w:sz w:val="22"/>
                <w:szCs w:val="22"/>
              </w:rPr>
              <w:sym w:font="Wingdings" w:char="00A8"/>
            </w:r>
            <w:r>
              <w:rPr>
                <w:rFonts w:hint="eastAsia"/>
                <w:b/>
                <w:sz w:val="22"/>
                <w:szCs w:val="22"/>
              </w:rPr>
              <w:t>参加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《海上钢结构用铝合金牺牲阳极》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申请单位</w:t>
            </w:r>
          </w:p>
        </w:tc>
        <w:tc>
          <w:tcPr>
            <w:tcW w:w="7922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ab/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联系人</w:t>
            </w:r>
          </w:p>
        </w:tc>
        <w:tc>
          <w:tcPr>
            <w:tcW w:w="3037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13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联系电话</w:t>
            </w:r>
          </w:p>
        </w:tc>
        <w:tc>
          <w:tcPr>
            <w:tcW w:w="2754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电子信箱</w:t>
            </w:r>
          </w:p>
        </w:tc>
        <w:tc>
          <w:tcPr>
            <w:tcW w:w="3037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  <w:tc>
          <w:tcPr>
            <w:tcW w:w="2131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微信</w:t>
            </w:r>
          </w:p>
        </w:tc>
        <w:tc>
          <w:tcPr>
            <w:tcW w:w="2754" w:type="dxa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单位地址</w:t>
            </w:r>
          </w:p>
        </w:tc>
        <w:tc>
          <w:tcPr>
            <w:tcW w:w="7922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3" w:type="dxa"/>
            <w:tcMar>
              <w:top w:w="113" w:type="dxa"/>
              <w:left w:w="57" w:type="dxa"/>
              <w:bottom w:w="113" w:type="dxa"/>
              <w:right w:w="57" w:type="dxa"/>
            </w:tcMar>
            <w:vAlign w:val="center"/>
          </w:tcPr>
          <w:p>
            <w:pPr>
              <w:spacing w:line="300" w:lineRule="auto"/>
              <w:jc w:val="center"/>
              <w:rPr>
                <w:rFonts w:ascii="宋体" w:hAnsi="宋体" w:eastAsia="宋体" w:cs="宋体"/>
                <w:b/>
                <w:bCs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lang w:val="en-US" w:eastAsia="zh-CN"/>
              </w:rPr>
              <w:t>申请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单位简介</w:t>
            </w:r>
          </w:p>
        </w:tc>
        <w:tc>
          <w:tcPr>
            <w:tcW w:w="7922" w:type="dxa"/>
            <w:gridSpan w:val="3"/>
            <w:tcMar>
              <w:top w:w="113" w:type="dxa"/>
              <w:left w:w="57" w:type="dxa"/>
              <w:bottom w:w="113" w:type="dxa"/>
              <w:right w:w="57" w:type="dxa"/>
            </w:tcMar>
          </w:tcPr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  <w:bookmarkStart w:id="0" w:name="_GoBack"/>
            <w:bookmarkEnd w:id="0"/>
          </w:p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</w:p>
          <w:p>
            <w:pPr>
              <w:spacing w:line="300" w:lineRule="auto"/>
              <w:rPr>
                <w:rFonts w:ascii="宋体" w:hAnsi="宋体" w:eastAsia="宋体" w:cs="宋体"/>
                <w:b/>
                <w:bCs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M1YTdlNDUzZTQwZjNmNzU3YmExM2FlNTE0ZGFjOGIifQ=="/>
  </w:docVars>
  <w:rsids>
    <w:rsidRoot w:val="00032934"/>
    <w:rsid w:val="00032934"/>
    <w:rsid w:val="00A05E33"/>
    <w:rsid w:val="00A3465D"/>
    <w:rsid w:val="00AC2440"/>
    <w:rsid w:val="00FA4247"/>
    <w:rsid w:val="028D7421"/>
    <w:rsid w:val="04B23FF8"/>
    <w:rsid w:val="096D0B4C"/>
    <w:rsid w:val="0CB15A24"/>
    <w:rsid w:val="0D367C36"/>
    <w:rsid w:val="102D2243"/>
    <w:rsid w:val="11401B02"/>
    <w:rsid w:val="14283A52"/>
    <w:rsid w:val="18307A59"/>
    <w:rsid w:val="1C9D24FF"/>
    <w:rsid w:val="1FEA15B7"/>
    <w:rsid w:val="248642DD"/>
    <w:rsid w:val="269A49CD"/>
    <w:rsid w:val="2A2259BE"/>
    <w:rsid w:val="31660CB9"/>
    <w:rsid w:val="3E3839DE"/>
    <w:rsid w:val="43123C78"/>
    <w:rsid w:val="478D08F6"/>
    <w:rsid w:val="4910780A"/>
    <w:rsid w:val="51E57EFD"/>
    <w:rsid w:val="54134598"/>
    <w:rsid w:val="5A4C63EF"/>
    <w:rsid w:val="5DD73C12"/>
    <w:rsid w:val="5F1555CE"/>
    <w:rsid w:val="60BF4AD2"/>
    <w:rsid w:val="612A0AF8"/>
    <w:rsid w:val="635576E8"/>
    <w:rsid w:val="67184229"/>
    <w:rsid w:val="712D3B71"/>
    <w:rsid w:val="712E093E"/>
    <w:rsid w:val="752F68D0"/>
    <w:rsid w:val="75694192"/>
    <w:rsid w:val="78A43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3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autoRedefine/>
    <w:qFormat/>
    <w:uiPriority w:val="22"/>
    <w:rPr>
      <w:b/>
      <w:bCs/>
    </w:rPr>
  </w:style>
  <w:style w:type="character" w:styleId="7">
    <w:name w:val="Emphasis"/>
    <w:basedOn w:val="5"/>
    <w:qFormat/>
    <w:uiPriority w:val="20"/>
    <w:rPr>
      <w:i/>
    </w:rPr>
  </w:style>
  <w:style w:type="paragraph" w:customStyle="1" w:styleId="8">
    <w:name w:val="Revision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155</Words>
  <Characters>886</Characters>
  <Lines>7</Lines>
  <Paragraphs>2</Paragraphs>
  <TotalTime>2</TotalTime>
  <ScaleCrop>false</ScaleCrop>
  <LinksUpToDate>false</LinksUpToDate>
  <CharactersWithSpaces>1039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2022-01-15T00:27:00Z</dcterms:created>
  <dc:creator>zhenduo ren</dc:creator>
  <cp:lastModifiedBy>lx</cp:lastModifiedBy>
  <cp:lastPrinted>2023-12-20T02:01:41Z</cp:lastPrinted>
  <dcterms:modified xsi:type="dcterms:W3CDTF">2023-12-20T02:52:12Z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AE5DFCB922744CFBB8643DFDB0203C6F_13</vt:lpwstr>
  </property>
</Properties>
</file>