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E1150">
      <w:pPr>
        <w:spacing w:before="240" w:after="240"/>
        <w:rPr>
          <w:rFonts w:hint="eastAsia" w:ascii="Times New Roman" w:hAnsi="Times New Roman" w:eastAsia="黑体" w:cs="Times New Roman"/>
          <w:sz w:val="36"/>
          <w:szCs w:val="36"/>
        </w:rPr>
      </w:pPr>
      <w:bookmarkStart w:id="0" w:name="_Toc238562172"/>
      <w:r>
        <w:rPr>
          <w:rFonts w:hint="eastAsia" w:ascii="宋体" w:hAnsi="宋体" w:eastAsia="宋体" w:cs="宋体"/>
          <w:b w:val="0"/>
          <w:bCs w:val="0"/>
          <w:sz w:val="24"/>
          <w:szCs w:val="24"/>
          <w:lang w:val="en-US" w:eastAsia="zh-CN"/>
        </w:rPr>
        <w:t>附件3：</w:t>
      </w:r>
    </w:p>
    <w:p w14:paraId="1828CB9A">
      <w:pPr>
        <w:spacing w:line="480" w:lineRule="exact"/>
        <w:jc w:val="center"/>
        <w:outlineLvl w:val="0"/>
        <w:rPr>
          <w:rFonts w:hint="eastAsia" w:ascii="Times New Roman" w:hAnsi="Times New Roman" w:eastAsia="黑体" w:cs="Times New Roman"/>
          <w:sz w:val="36"/>
          <w:szCs w:val="36"/>
          <w:lang w:eastAsia="zh-CN"/>
        </w:rPr>
      </w:pPr>
      <w:r>
        <w:rPr>
          <w:rFonts w:hint="eastAsia" w:ascii="Times New Roman" w:hAnsi="Times New Roman" w:eastAsia="黑体" w:cs="Times New Roman"/>
          <w:sz w:val="36"/>
          <w:szCs w:val="36"/>
        </w:rPr>
        <w:t>关于</w:t>
      </w:r>
      <w:bookmarkStart w:id="1" w:name="_Hlk216264857"/>
      <w:r>
        <w:rPr>
          <w:rFonts w:hint="eastAsia" w:ascii="Times New Roman" w:hAnsi="Times New Roman" w:eastAsia="黑体" w:cs="Times New Roman"/>
          <w:sz w:val="36"/>
          <w:szCs w:val="36"/>
        </w:rPr>
        <w:t>第九届中国腐蚀控制技术协会章程修改</w:t>
      </w:r>
      <w:bookmarkEnd w:id="1"/>
      <w:r>
        <w:rPr>
          <w:rFonts w:hint="eastAsia" w:ascii="Times New Roman" w:hAnsi="Times New Roman" w:eastAsia="黑体" w:cs="Times New Roman"/>
          <w:sz w:val="36"/>
          <w:szCs w:val="36"/>
        </w:rPr>
        <w:t>的</w:t>
      </w:r>
      <w:bookmarkEnd w:id="0"/>
      <w:r>
        <w:rPr>
          <w:rFonts w:hint="eastAsia" w:ascii="Times New Roman" w:hAnsi="Times New Roman" w:eastAsia="黑体" w:cs="Times New Roman"/>
          <w:sz w:val="36"/>
          <w:szCs w:val="36"/>
          <w:lang w:val="en-US" w:eastAsia="zh-CN"/>
        </w:rPr>
        <w:t>决议</w:t>
      </w:r>
    </w:p>
    <w:p w14:paraId="70179854">
      <w:pPr>
        <w:spacing w:line="480" w:lineRule="exact"/>
        <w:jc w:val="center"/>
        <w:rPr>
          <w:rFonts w:ascii="Times New Roman" w:hAnsi="Times New Roman" w:eastAsia="楷体" w:cs="Times New Roman"/>
          <w:sz w:val="28"/>
          <w:szCs w:val="28"/>
        </w:rPr>
      </w:pPr>
      <w:r>
        <w:rPr>
          <w:rFonts w:ascii="Times New Roman" w:hAnsi="Times New Roman" w:eastAsia="楷体" w:cs="Times New Roman"/>
          <w:sz w:val="28"/>
          <w:szCs w:val="28"/>
        </w:rPr>
        <w:t>中国腐蚀控制技术协会</w:t>
      </w:r>
      <w:r>
        <w:rPr>
          <w:rFonts w:hint="eastAsia" w:ascii="Times New Roman" w:hAnsi="Times New Roman" w:eastAsia="楷体" w:cs="Times New Roman"/>
          <w:sz w:val="28"/>
          <w:szCs w:val="28"/>
        </w:rPr>
        <w:t>换届工作领导小组</w:t>
      </w:r>
    </w:p>
    <w:p w14:paraId="543BAFFF">
      <w:pPr>
        <w:spacing w:line="480" w:lineRule="exact"/>
        <w:jc w:val="center"/>
        <w:rPr>
          <w:rFonts w:ascii="Times New Roman" w:hAnsi="Times New Roman" w:eastAsia="宋体" w:cs="Times New Roman"/>
          <w:b/>
          <w:bCs/>
          <w:sz w:val="24"/>
          <w:szCs w:val="24"/>
        </w:rPr>
      </w:pPr>
      <w:r>
        <w:rPr>
          <w:rFonts w:hint="eastAsia" w:ascii="Times New Roman" w:hAnsi="Times New Roman" w:eastAsia="楷体" w:cs="Times New Roman"/>
          <w:sz w:val="28"/>
          <w:szCs w:val="28"/>
        </w:rPr>
        <w:t>（2026年9月10日）</w:t>
      </w:r>
    </w:p>
    <w:p w14:paraId="10DBAF9E">
      <w:pPr>
        <w:snapToGrid w:val="0"/>
        <w:spacing w:before="312" w:beforeLines="100" w:line="288" w:lineRule="auto"/>
        <w:rPr>
          <w:rFonts w:ascii="Times New Roman" w:hAnsi="Times New Roman" w:eastAsia="宋体" w:cs="Times New Roman"/>
          <w:b/>
          <w:bCs/>
          <w:sz w:val="28"/>
          <w:szCs w:val="28"/>
        </w:rPr>
      </w:pPr>
      <w:r>
        <w:rPr>
          <w:rFonts w:hint="eastAsia" w:ascii="Times New Roman" w:hAnsi="Times New Roman" w:eastAsia="宋体" w:cs="Times New Roman"/>
          <w:sz w:val="24"/>
          <w:szCs w:val="24"/>
        </w:rPr>
        <w:t>各位代表：</w:t>
      </w:r>
    </w:p>
    <w:p w14:paraId="56ECFC0A">
      <w:pPr>
        <w:snapToGrid w:val="0"/>
        <w:spacing w:line="288" w:lineRule="auto"/>
        <w:ind w:firstLine="480" w:firstLineChars="200"/>
        <w:rPr>
          <w:rFonts w:ascii="Times New Roman" w:hAnsi="Times New Roman" w:eastAsia="宋体" w:cs="Times New Roman"/>
          <w:b/>
          <w:bCs/>
          <w:sz w:val="28"/>
          <w:szCs w:val="28"/>
        </w:rPr>
      </w:pPr>
      <w:r>
        <w:rPr>
          <w:rFonts w:hint="eastAsia" w:ascii="Times New Roman" w:hAnsi="Times New Roman" w:eastAsia="宋体" w:cs="Times New Roman"/>
          <w:sz w:val="24"/>
          <w:szCs w:val="24"/>
        </w:rPr>
        <w:t>受第八届理事会委托，我向大会报告第九届中国腐蚀控制技术协会章程修改的议案并作说明。</w:t>
      </w:r>
    </w:p>
    <w:p w14:paraId="5C8DFBF3">
      <w:pPr>
        <w:snapToGrid w:val="0"/>
        <w:spacing w:before="120" w:line="288" w:lineRule="auto"/>
        <w:rPr>
          <w:rFonts w:ascii="Times New Roman" w:hAnsi="Times New Roman" w:eastAsia="宋体" w:cs="Times New Roman"/>
          <w:b/>
          <w:bCs/>
          <w:sz w:val="28"/>
          <w:szCs w:val="28"/>
        </w:rPr>
      </w:pPr>
      <w:r>
        <w:rPr>
          <w:rFonts w:hint="eastAsia" w:ascii="Times New Roman" w:hAnsi="Times New Roman" w:eastAsia="黑体" w:cs="Times New Roman"/>
          <w:sz w:val="24"/>
          <w:szCs w:val="24"/>
        </w:rPr>
        <w:t>一、关于修改的原因</w:t>
      </w:r>
    </w:p>
    <w:p w14:paraId="4E077DD5">
      <w:pPr>
        <w:snapToGrid w:val="0"/>
        <w:spacing w:line="288" w:lineRule="auto"/>
        <w:ind w:firstLine="480" w:firstLineChars="200"/>
        <w:rPr>
          <w:rFonts w:ascii="Times New Roman" w:hAnsi="Times New Roman" w:eastAsia="宋体" w:cs="Times New Roman"/>
          <w:b/>
          <w:bCs/>
          <w:sz w:val="28"/>
          <w:szCs w:val="28"/>
        </w:rPr>
      </w:pPr>
      <w:r>
        <w:rPr>
          <w:rFonts w:ascii="Times New Roman" w:hAnsi="Times New Roman" w:eastAsia="宋体" w:cs="Times New Roman"/>
          <w:sz w:val="24"/>
          <w:szCs w:val="24"/>
        </w:rPr>
        <w:t>现行的协会章程是由20</w:t>
      </w:r>
      <w:r>
        <w:rPr>
          <w:rFonts w:hint="eastAsia" w:ascii="Times New Roman" w:hAnsi="Times New Roman" w:eastAsia="宋体" w:cs="Times New Roman"/>
          <w:sz w:val="24"/>
          <w:szCs w:val="24"/>
        </w:rPr>
        <w:t>20</w:t>
      </w:r>
      <w:r>
        <w:rPr>
          <w:rFonts w:ascii="Times New Roman" w:hAnsi="Times New Roman" w:eastAsia="宋体" w:cs="Times New Roman"/>
          <w:sz w:val="24"/>
          <w:szCs w:val="24"/>
        </w:rPr>
        <w:t>年</w:t>
      </w:r>
      <w:r>
        <w:rPr>
          <w:rFonts w:hint="eastAsia" w:ascii="Times New Roman" w:hAnsi="Times New Roman" w:eastAsia="宋体" w:cs="Times New Roman"/>
          <w:sz w:val="24"/>
          <w:szCs w:val="24"/>
        </w:rPr>
        <w:t>8</w:t>
      </w:r>
      <w:r>
        <w:rPr>
          <w:rFonts w:ascii="Times New Roman" w:hAnsi="Times New Roman" w:eastAsia="宋体" w:cs="Times New Roman"/>
          <w:sz w:val="24"/>
          <w:szCs w:val="24"/>
        </w:rPr>
        <w:t>月</w:t>
      </w:r>
      <w:r>
        <w:rPr>
          <w:rFonts w:hint="eastAsia" w:ascii="Times New Roman" w:hAnsi="Times New Roman" w:eastAsia="宋体" w:cs="Times New Roman"/>
          <w:sz w:val="24"/>
          <w:szCs w:val="24"/>
        </w:rPr>
        <w:t>25日</w:t>
      </w:r>
      <w:r>
        <w:rPr>
          <w:rFonts w:ascii="Times New Roman" w:hAnsi="Times New Roman" w:eastAsia="宋体" w:cs="Times New Roman"/>
          <w:sz w:val="24"/>
          <w:szCs w:val="24"/>
        </w:rPr>
        <w:t>第</w:t>
      </w:r>
      <w:r>
        <w:rPr>
          <w:rFonts w:hint="eastAsia" w:ascii="Times New Roman" w:hAnsi="Times New Roman" w:eastAsia="宋体" w:cs="Times New Roman"/>
          <w:sz w:val="24"/>
          <w:szCs w:val="24"/>
        </w:rPr>
        <w:t>八</w:t>
      </w:r>
      <w:r>
        <w:rPr>
          <w:rFonts w:ascii="Times New Roman" w:hAnsi="Times New Roman" w:eastAsia="宋体" w:cs="Times New Roman"/>
          <w:sz w:val="24"/>
          <w:szCs w:val="24"/>
        </w:rPr>
        <w:t>次会员代表大会上修改通过的。五年</w:t>
      </w:r>
      <w:r>
        <w:rPr>
          <w:rFonts w:hint="eastAsia" w:ascii="Times New Roman" w:hAnsi="Times New Roman" w:eastAsia="宋体" w:cs="Times New Roman"/>
          <w:sz w:val="24"/>
          <w:szCs w:val="24"/>
        </w:rPr>
        <w:t>以</w:t>
      </w:r>
      <w:r>
        <w:rPr>
          <w:rFonts w:ascii="Times New Roman" w:hAnsi="Times New Roman" w:eastAsia="宋体" w:cs="Times New Roman"/>
          <w:sz w:val="24"/>
          <w:szCs w:val="24"/>
        </w:rPr>
        <w:t>来，协会按照章程规定开展各项工作。实践证明，这个章程总体上符合国家的相关方针政策，对协会的建设和发展起到了很好的</w:t>
      </w:r>
      <w:r>
        <w:rPr>
          <w:rFonts w:hint="eastAsia" w:ascii="Times New Roman" w:hAnsi="Times New Roman" w:eastAsia="宋体" w:cs="Times New Roman"/>
          <w:sz w:val="24"/>
          <w:szCs w:val="24"/>
        </w:rPr>
        <w:t>保障和</w:t>
      </w:r>
      <w:r>
        <w:rPr>
          <w:rFonts w:ascii="Times New Roman" w:hAnsi="Times New Roman" w:eastAsia="宋体" w:cs="Times New Roman"/>
          <w:sz w:val="24"/>
          <w:szCs w:val="24"/>
        </w:rPr>
        <w:t>促进作用。根据</w:t>
      </w:r>
      <w:r>
        <w:rPr>
          <w:rFonts w:hint="eastAsia" w:ascii="Times New Roman" w:hAnsi="Times New Roman" w:eastAsia="宋体" w:cs="Times New Roman"/>
          <w:sz w:val="24"/>
          <w:szCs w:val="24"/>
        </w:rPr>
        <w:t>国家对于行业组织发展的新要求、</w:t>
      </w:r>
      <w:r>
        <w:rPr>
          <w:rFonts w:ascii="Times New Roman" w:hAnsi="Times New Roman" w:eastAsia="宋体" w:cs="Times New Roman"/>
          <w:sz w:val="24"/>
          <w:szCs w:val="24"/>
        </w:rPr>
        <w:t>协会的发展情况</w:t>
      </w:r>
      <w:r>
        <w:rPr>
          <w:rFonts w:hint="eastAsia" w:ascii="Times New Roman" w:hAnsi="Times New Roman" w:eastAsia="宋体" w:cs="Times New Roman"/>
          <w:sz w:val="24"/>
          <w:szCs w:val="24"/>
        </w:rPr>
        <w:t>以及民政部2024年新发布</w:t>
      </w:r>
      <w:r>
        <w:rPr>
          <w:rFonts w:ascii="Times New Roman" w:hAnsi="Times New Roman" w:eastAsia="宋体" w:cs="Times New Roman"/>
          <w:sz w:val="24"/>
          <w:szCs w:val="24"/>
        </w:rPr>
        <w:t>的行业协会商会章程模板，对章程进行适当的修改，</w:t>
      </w:r>
      <w:r>
        <w:rPr>
          <w:rFonts w:hint="eastAsia" w:ascii="Times New Roman" w:hAnsi="Times New Roman" w:eastAsia="宋体" w:cs="Times New Roman"/>
          <w:sz w:val="24"/>
          <w:szCs w:val="24"/>
        </w:rPr>
        <w:t>使协会建设和发展适应改革新形势的要求。</w:t>
      </w:r>
    </w:p>
    <w:p w14:paraId="10732514">
      <w:pPr>
        <w:snapToGrid w:val="0"/>
        <w:spacing w:before="120" w:line="288" w:lineRule="auto"/>
        <w:rPr>
          <w:rFonts w:ascii="Times New Roman" w:hAnsi="Times New Roman" w:eastAsia="宋体" w:cs="Times New Roman"/>
          <w:b/>
          <w:bCs/>
          <w:sz w:val="28"/>
          <w:szCs w:val="28"/>
        </w:rPr>
      </w:pPr>
      <w:r>
        <w:rPr>
          <w:rFonts w:hint="eastAsia" w:ascii="Times New Roman" w:hAnsi="Times New Roman" w:eastAsia="黑体" w:cs="Times New Roman"/>
          <w:sz w:val="24"/>
          <w:szCs w:val="24"/>
        </w:rPr>
        <w:t>二、关于修改的内容</w:t>
      </w:r>
    </w:p>
    <w:p w14:paraId="2C623BC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本次修改，最主要的是按照民政部办公厅关于印发</w:t>
      </w:r>
      <w:bookmarkStart w:id="2" w:name="_Hlk216264442"/>
      <w:r>
        <w:rPr>
          <w:rFonts w:hint="eastAsia" w:ascii="Times New Roman" w:hAnsi="Times New Roman" w:eastAsia="宋体" w:cs="Times New Roman"/>
          <w:sz w:val="24"/>
          <w:szCs w:val="24"/>
        </w:rPr>
        <w:t>《全国性行业协会商会章程示范文本》</w:t>
      </w:r>
      <w:bookmarkEnd w:id="2"/>
      <w:r>
        <w:rPr>
          <w:rFonts w:hint="eastAsia" w:ascii="Times New Roman" w:hAnsi="Times New Roman" w:eastAsia="宋体" w:cs="Times New Roman"/>
          <w:sz w:val="24"/>
          <w:szCs w:val="24"/>
        </w:rPr>
        <w:t>的通知民办发[2024]11号，修改我会章程，以适应新要求。内容上各章均有调整，明确了一些新的规定，其中重要的修改包括明确了协会的党的工作接受中央社会工作部的统一领导；明确了行业管理部门是工业和信息化部；压缩了理事会规模，常务理事和负责人的数量也按要求做了相应调整。另外，在文字表述上作了进一步规范和调整。主要修改内容如下：</w:t>
      </w:r>
    </w:p>
    <w:p w14:paraId="4F9CB82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1.第一章“总则”中：</w:t>
      </w:r>
    </w:p>
    <w:p w14:paraId="4A52A9F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第一条中由“中国腐蚀控制技术协会是由从事腐蚀控制行业的企事业单位、社会组织及个人自愿结成的全国性、行业性、非营利性社会组织。”修改为“中国腐蚀控制技术协会是由从事腐蚀控制行业的企事业单位、社会组织自愿结成的全国性、行业性社会团体。”增加了协会的中文简称和英文名称和缩写。</w:t>
      </w:r>
    </w:p>
    <w:p w14:paraId="604EEF6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第二条中协会宗旨中增加了“全面贯彻党的二十大和二十届二中、三中、四中全会精神”，删除了“落实党的十九大关于“打好防范化解重大风险、精准脱贫、污染防治三大攻坚战”和“蓝天保卫战、碧水保卫战、净土保卫战”的要求</w:t>
      </w:r>
      <w:r>
        <w:rPr>
          <w:rFonts w:ascii="Times New Roman" w:hAnsi="Times New Roman" w:eastAsia="宋体" w:cs="Times New Roman"/>
          <w:sz w:val="24"/>
          <w:szCs w:val="24"/>
        </w:rPr>
        <w:t>”</w:t>
      </w:r>
      <w:r>
        <w:rPr>
          <w:rFonts w:hint="eastAsia" w:ascii="Times New Roman" w:hAnsi="Times New Roman" w:eastAsia="宋体" w:cs="Times New Roman"/>
          <w:sz w:val="24"/>
          <w:szCs w:val="24"/>
        </w:rPr>
        <w:t>。</w:t>
      </w:r>
    </w:p>
    <w:p w14:paraId="4F42FC43">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3）第三条中将党建工作和业务工作领导、管理部门的表述修改为：</w:t>
      </w:r>
    </w:p>
    <w:p w14:paraId="57D478D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“本会的登记管理机关是中华人民共和国民政部，行业管理部门是工业和信息化部。</w:t>
      </w:r>
    </w:p>
    <w:p w14:paraId="0D2DD762">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本会党的工作接受中央社会工作部的统一领导。本会接受民政部、行业管理部门的业务指导和监督管理。</w:t>
      </w:r>
      <w:r>
        <w:rPr>
          <w:rFonts w:ascii="Times New Roman" w:hAnsi="Times New Roman" w:eastAsia="宋体" w:cs="Times New Roman"/>
          <w:sz w:val="24"/>
          <w:szCs w:val="24"/>
        </w:rPr>
        <w:t>”</w:t>
      </w:r>
    </w:p>
    <w:p w14:paraId="32AC924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2.第二章“业务范围”中：</w:t>
      </w:r>
    </w:p>
    <w:p w14:paraId="2175B40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对业务范围的表述由原来的六大类二十项归纳合并为十三项，不再分大类。</w:t>
      </w:r>
    </w:p>
    <w:p w14:paraId="3B87FD0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3.第三章“会员”中：</w:t>
      </w:r>
    </w:p>
    <w:p w14:paraId="6B03E8B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1）第七条中会员类型删除了个人会员。</w:t>
      </w:r>
    </w:p>
    <w:p w14:paraId="10046EA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2）第八条中入会条件修改为：</w:t>
      </w:r>
    </w:p>
    <w:p w14:paraId="1515EE56">
      <w:pPr>
        <w:snapToGrid w:val="0"/>
        <w:spacing w:line="288"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拥护本会章程，符合下列条件的，可以自愿申请加入本会：</w:t>
      </w:r>
    </w:p>
    <w:p w14:paraId="056521C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（一）有加入本会的意愿；</w:t>
      </w:r>
    </w:p>
    <w:p w14:paraId="13CD7C2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（二）在本会的业务领域内具有一定的影响；</w:t>
      </w:r>
    </w:p>
    <w:p w14:paraId="4D219C9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（三）依法登记、从事腐蚀控制行业相关的企事业单位和社会组织。</w:t>
      </w:r>
    </w:p>
    <w:p w14:paraId="1D82442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本会不强制或者变相强制公民、法人或者其他组织加入本会。</w:t>
      </w:r>
      <w:r>
        <w:rPr>
          <w:rFonts w:ascii="Times New Roman" w:hAnsi="Times New Roman" w:eastAsia="宋体" w:cs="Times New Roman"/>
          <w:sz w:val="24"/>
          <w:szCs w:val="24"/>
        </w:rPr>
        <w:t>”</w:t>
      </w:r>
    </w:p>
    <w:p w14:paraId="297E1F9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3）第九条入会程序修改为：</w:t>
      </w:r>
    </w:p>
    <w:p w14:paraId="668F4C0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“（一）提交入会申请书；</w:t>
      </w:r>
    </w:p>
    <w:p w14:paraId="2265B19E">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（二）提交有关证明材料，包括：</w:t>
      </w:r>
    </w:p>
    <w:p w14:paraId="325BCFE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1.营业执照（企业）、法人证书（事业单位）、法人登记证书（社会组织）复印件；</w:t>
      </w:r>
    </w:p>
    <w:p w14:paraId="0743415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2.单位介绍。</w:t>
      </w:r>
    </w:p>
    <w:p w14:paraId="3A2E3C1C">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（三）由理事会或常务理事会授权的机构讨论通过；</w:t>
      </w:r>
    </w:p>
    <w:p w14:paraId="1AC4DD0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（四）由本会理事会或其授权的机构颁发会员证，并予以公告。”</w:t>
      </w:r>
    </w:p>
    <w:p w14:paraId="0D60541A">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4）增加了十二条：</w:t>
      </w:r>
    </w:p>
    <w:p w14:paraId="438714E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“会员如有违反法律、法规和本章程的行为，经理事会或者常务理事会表决通过，给予下列处分： </w:t>
      </w:r>
    </w:p>
    <w:p w14:paraId="3039C93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（一）警告；</w:t>
      </w:r>
    </w:p>
    <w:p w14:paraId="33EA3BD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（二）通报批评；</w:t>
      </w:r>
    </w:p>
    <w:p w14:paraId="3C07A68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（三）暂停行使会员权利；</w:t>
      </w:r>
    </w:p>
    <w:p w14:paraId="0C8BDAE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（四）除名。</w:t>
      </w:r>
      <w:r>
        <w:rPr>
          <w:rFonts w:ascii="Times New Roman" w:hAnsi="Times New Roman" w:eastAsia="宋体" w:cs="Times New Roman"/>
          <w:sz w:val="24"/>
          <w:szCs w:val="24"/>
        </w:rPr>
        <w:t>”</w:t>
      </w:r>
    </w:p>
    <w:p w14:paraId="6C59147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5）十三条列出了会员丧失会员资格的情形：</w:t>
      </w:r>
    </w:p>
    <w:p w14:paraId="30744AC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 xml:space="preserve">“会员有下列情形之一的，由理事会或者常务理事会授权的机构确认后丧失会员资格： </w:t>
      </w:r>
    </w:p>
    <w:p w14:paraId="78651A2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（一）连续2年不按规定交纳会费；</w:t>
      </w:r>
    </w:p>
    <w:p w14:paraId="59A8C838">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（二）连续2年不按要求参加本会活动；</w:t>
      </w:r>
    </w:p>
    <w:p w14:paraId="3B15F0F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（三）不再符合会员条件；</w:t>
      </w:r>
    </w:p>
    <w:p w14:paraId="53CA581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（四）丧失民事行为能力；</w:t>
      </w:r>
    </w:p>
    <w:p w14:paraId="14A38B0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（五）连续2年不履行会员其他义务。”</w:t>
      </w:r>
    </w:p>
    <w:p w14:paraId="61198FB7">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4．第四章“组织机构”中：</w:t>
      </w:r>
    </w:p>
    <w:p w14:paraId="2CAB493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1）第二十一条中理事人数上限由原来的150人调整为100人。</w:t>
      </w:r>
    </w:p>
    <w:p w14:paraId="4224350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第二十二条中明确了“换届工作领导小组（或专门选举委员会）拟订换届方案，应在会员代表大会召开前2个月报中央社会工作部审核；换届或届中调整工作中酝酿提名负责人人选，应当充分听取行业管理部门等方面意见，主动与中央社会工作部沟通；负责人人选经中央社会工作部审核同意后，方可召开会议选举。”</w:t>
      </w:r>
    </w:p>
    <w:p w14:paraId="0213C915">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3）第三十二条中删除了常务理事人数40～50人的具体数字要求，保留不超过理事人数1/3的要求。</w:t>
      </w:r>
    </w:p>
    <w:p w14:paraId="4C15D530">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4）第三十六条中副会长人数由“15～20名”修改为“5～15名”。</w:t>
      </w:r>
    </w:p>
    <w:p w14:paraId="7CA072DF">
      <w:pPr>
        <w:snapToGrid w:val="0"/>
        <w:spacing w:line="288" w:lineRule="auto"/>
        <w:ind w:firstLine="480" w:firstLineChars="200"/>
        <w:rPr>
          <w:rFonts w:ascii="Times New Roman" w:hAnsi="Times New Roman"/>
          <w:sz w:val="24"/>
          <w:szCs w:val="24"/>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Times New Roman"/>
          <w:sz w:val="24"/>
          <w:szCs w:val="24"/>
        </w:rPr>
        <w:t>由于本届章程严格按民政部要求采用了新公布的《全国性行业协会商会章程示范文本》作为模板，在内容、编号、表述等方面均采用了新模板的统一格式，涉及修改较多，在此不一一列举，具体见新章程草案。特此说明。</w:t>
      </w:r>
    </w:p>
    <w:p w14:paraId="29AEBB86">
      <w:pPr>
        <w:spacing w:line="480" w:lineRule="exact"/>
        <w:jc w:val="center"/>
        <w:outlineLvl w:val="0"/>
        <w:rPr>
          <w:rFonts w:hint="eastAsia" w:ascii="Times New Roman" w:hAnsi="Times New Roman" w:eastAsia="黑体" w:cs="Times New Roman"/>
          <w:b/>
          <w:sz w:val="32"/>
          <w:szCs w:val="32"/>
          <w:lang w:val="en-US" w:eastAsia="zh-CN"/>
        </w:rPr>
      </w:pPr>
      <w:bookmarkStart w:id="3" w:name="_Toc238562174"/>
      <w:r>
        <w:rPr>
          <w:rFonts w:hint="eastAsia" w:ascii="Times New Roman" w:hAnsi="Times New Roman" w:eastAsia="黑体" w:cs="Times New Roman"/>
          <w:sz w:val="36"/>
          <w:szCs w:val="36"/>
        </w:rPr>
        <w:t>关于第九届协会会费标准的</w:t>
      </w:r>
      <w:bookmarkEnd w:id="3"/>
      <w:r>
        <w:rPr>
          <w:rFonts w:hint="eastAsia" w:ascii="Times New Roman" w:hAnsi="Times New Roman" w:eastAsia="黑体" w:cs="Times New Roman"/>
          <w:sz w:val="36"/>
          <w:szCs w:val="36"/>
          <w:lang w:val="en-US" w:eastAsia="zh-CN"/>
        </w:rPr>
        <w:t>决议</w:t>
      </w:r>
    </w:p>
    <w:p w14:paraId="2F5CC5EB">
      <w:pPr>
        <w:spacing w:line="480" w:lineRule="exact"/>
        <w:jc w:val="center"/>
        <w:rPr>
          <w:rFonts w:ascii="Times New Roman" w:hAnsi="Times New Roman" w:eastAsia="楷体" w:cs="Times New Roman"/>
          <w:sz w:val="28"/>
          <w:szCs w:val="28"/>
        </w:rPr>
      </w:pPr>
      <w:r>
        <w:rPr>
          <w:rFonts w:hint="eastAsia" w:ascii="Times New Roman" w:hAnsi="Times New Roman" w:eastAsia="楷体" w:cs="Times New Roman"/>
          <w:sz w:val="28"/>
          <w:szCs w:val="28"/>
        </w:rPr>
        <w:t>中国腐蚀控制技术协会换届工作领导小组</w:t>
      </w:r>
    </w:p>
    <w:p w14:paraId="152191BB">
      <w:pPr>
        <w:spacing w:line="480" w:lineRule="exact"/>
        <w:jc w:val="center"/>
        <w:rPr>
          <w:rFonts w:ascii="Times New Roman" w:hAnsi="Times New Roman" w:eastAsia="仿宋_GB2312" w:cs="Times New Roman"/>
          <w:sz w:val="30"/>
          <w:szCs w:val="30"/>
        </w:rPr>
      </w:pPr>
      <w:r>
        <w:rPr>
          <w:rFonts w:hint="eastAsia" w:ascii="Times New Roman" w:hAnsi="Times New Roman" w:eastAsia="楷体" w:cs="Times New Roman"/>
          <w:sz w:val="28"/>
          <w:szCs w:val="28"/>
        </w:rPr>
        <w:t>（2026年9月10日）</w:t>
      </w:r>
    </w:p>
    <w:p w14:paraId="43E05FBE">
      <w:pPr>
        <w:snapToGrid w:val="0"/>
        <w:spacing w:before="312" w:beforeLines="100" w:line="288" w:lineRule="auto"/>
        <w:rPr>
          <w:rFonts w:ascii="Times New Roman" w:hAnsi="Times New Roman" w:eastAsia="黑体" w:cs="Times New Roman"/>
          <w:sz w:val="28"/>
          <w:szCs w:val="28"/>
        </w:rPr>
      </w:pPr>
      <w:r>
        <w:rPr>
          <w:rFonts w:hint="eastAsia" w:ascii="Times New Roman" w:hAnsi="Times New Roman" w:eastAsia="宋体" w:cs="Times New Roman"/>
          <w:sz w:val="24"/>
          <w:szCs w:val="24"/>
        </w:rPr>
        <w:t>各位代表：</w:t>
      </w:r>
    </w:p>
    <w:p w14:paraId="0230879A">
      <w:pPr>
        <w:snapToGrid w:val="0"/>
        <w:spacing w:line="288" w:lineRule="auto"/>
        <w:ind w:firstLine="480" w:firstLineChars="200"/>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rPr>
        <w:t>受第八届理事会委托，我向大会报告第九届协会会费标准的议案并作说明</w:t>
      </w:r>
      <w:r>
        <w:rPr>
          <w:rFonts w:hint="eastAsia" w:ascii="Times New Roman" w:hAnsi="Times New Roman" w:eastAsia="宋体" w:cs="Times New Roman"/>
          <w:sz w:val="24"/>
          <w:szCs w:val="24"/>
          <w:lang w:eastAsia="zh-CN"/>
        </w:rPr>
        <w:t>。</w:t>
      </w:r>
    </w:p>
    <w:p w14:paraId="6B7CAA0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现行会费规定是第八次会员大会通过的。多年来，广大会员单位积极支持协会工作，主动缴纳会费，为协会增强服务功能、提高服务水平提供了有力支持。在此，谨向广大会员、理事、常务理事和副会长单位表示诚挚的谢意！</w:t>
      </w:r>
    </w:p>
    <w:p w14:paraId="2894619B">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腐蚀控制技术协会经过40年在腐蚀控制领域深耕细作，经历创立与奠基阶段、成长与拓展阶段、创新与突破阶段发展到了引领与国际化阶段，这意味着机遇、意味着责任，意味着引领和服务于全世界，也意味着服务要求的提高和工作成本的进一步加大。作为非盈利社团组织，会费是协会工作经费的一个主要来源，协会自从成立到现在一直是靠自己生存和发展，没有任何行政拨款，需要得到会员单位的支持和贡献，但为了切实帮助腐蚀控制行业市场主体减负纾困、激发活力，促进协会规范健康发展，这次会费标准不做调整，继续沿用第八届的会费标准。</w:t>
      </w:r>
    </w:p>
    <w:p w14:paraId="5F7149A7">
      <w:pPr>
        <w:snapToGrid w:val="0"/>
        <w:spacing w:after="156" w:afterLines="5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这次会费标准，本着权利责任对等、与协会履职需要相适应、与会员单位实际情况相结合的原则，仍然设为副会长、常务理事、理事、普通会员四个级别的标准；为鼓励会员单位对协会多做贡献，继续设置特别会费，由会员自愿缴纳，不列入4个等级的会费标准。会费设置符合市场监管总局、中央社会工作部、民政部关于发布《行业协会商会收费行为合规指南》的公告（2024年第32号）和协会章程的有关文件规定。会费标准建议为：</w:t>
      </w:r>
    </w:p>
    <w:tbl>
      <w:tblPr>
        <w:tblStyle w:val="2"/>
        <w:tblW w:w="5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4012"/>
      </w:tblGrid>
      <w:tr w14:paraId="1B4C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904" w:type="dxa"/>
            <w:vAlign w:val="center"/>
          </w:tcPr>
          <w:p w14:paraId="18237D69">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会员层级</w:t>
            </w:r>
          </w:p>
        </w:tc>
        <w:tc>
          <w:tcPr>
            <w:tcW w:w="4012" w:type="dxa"/>
            <w:vAlign w:val="center"/>
          </w:tcPr>
          <w:p w14:paraId="248EF4A5">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会费标准</w:t>
            </w:r>
          </w:p>
        </w:tc>
      </w:tr>
      <w:tr w14:paraId="6C75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904" w:type="dxa"/>
            <w:vAlign w:val="center"/>
          </w:tcPr>
          <w:p w14:paraId="5469B7D2">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普通会员</w:t>
            </w:r>
          </w:p>
        </w:tc>
        <w:tc>
          <w:tcPr>
            <w:tcW w:w="4012" w:type="dxa"/>
            <w:vAlign w:val="center"/>
          </w:tcPr>
          <w:p w14:paraId="76BDDA8A">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3,000元/年</w:t>
            </w:r>
          </w:p>
        </w:tc>
      </w:tr>
      <w:tr w14:paraId="4C30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904" w:type="dxa"/>
            <w:vAlign w:val="center"/>
          </w:tcPr>
          <w:p w14:paraId="7D270349">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理事单位</w:t>
            </w:r>
          </w:p>
        </w:tc>
        <w:tc>
          <w:tcPr>
            <w:tcW w:w="4012" w:type="dxa"/>
            <w:vAlign w:val="center"/>
          </w:tcPr>
          <w:p w14:paraId="5CB5F97C">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5,000元/年</w:t>
            </w:r>
          </w:p>
        </w:tc>
      </w:tr>
      <w:tr w14:paraId="5198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904" w:type="dxa"/>
            <w:vAlign w:val="center"/>
          </w:tcPr>
          <w:p w14:paraId="0C3B7AC7">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常务理事单位</w:t>
            </w:r>
          </w:p>
        </w:tc>
        <w:tc>
          <w:tcPr>
            <w:tcW w:w="4012" w:type="dxa"/>
            <w:vAlign w:val="center"/>
          </w:tcPr>
          <w:p w14:paraId="60E1CD94">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10,000元/年</w:t>
            </w:r>
          </w:p>
        </w:tc>
      </w:tr>
      <w:tr w14:paraId="6433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904" w:type="dxa"/>
            <w:vAlign w:val="center"/>
          </w:tcPr>
          <w:p w14:paraId="6306266B">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副会长单位</w:t>
            </w:r>
          </w:p>
        </w:tc>
        <w:tc>
          <w:tcPr>
            <w:tcW w:w="4012" w:type="dxa"/>
            <w:vAlign w:val="center"/>
          </w:tcPr>
          <w:p w14:paraId="7DFCBEDE">
            <w:pPr>
              <w:snapToGrid w:val="0"/>
              <w:spacing w:line="288"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50,000元/年</w:t>
            </w:r>
          </w:p>
        </w:tc>
      </w:tr>
    </w:tbl>
    <w:p w14:paraId="1F77D72F">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为积极响应国家减税降费号召，切实减轻会员单位负担，优化营商环境，结合本协会实际，对会费缴纳提出以下减免议案：</w:t>
      </w:r>
    </w:p>
    <w:p w14:paraId="5386F55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会员单位一次性缴纳4年会费的，可享受减免第5年会费的规定。各档次会费标准（会员单位、理事单位、常务理事单位、副会长单位）均适用。</w:t>
      </w:r>
    </w:p>
    <w:p w14:paraId="7B7F37E9">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会员单位自愿选择是否享受减免，会员权益和服务不变。优惠期满后，按最新的会费标准及管理办法重新办理。</w:t>
      </w:r>
    </w:p>
    <w:p w14:paraId="5A90EB04">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如大会通过新的会费标准，协会将以文件形式通知全体会员单位，自通过起执行。</w:t>
      </w:r>
    </w:p>
    <w:p w14:paraId="0494DE96">
      <w:pPr>
        <w:snapToGrid w:val="0"/>
        <w:spacing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协会将始终坚持以服务为宗旨，遵循“取之于会员，回报于会员”的原则，严格按照章程关于会费使用规定安排支出，并根据广大会员要求和行业发展需要，进一步拓宽服务领域、增强服务能力、提高服务水平，为广大会员单位提供更多、更有效、更优质的服务。</w:t>
      </w:r>
    </w:p>
    <w:p w14:paraId="5E2BC3B5">
      <w:pPr>
        <w:snapToGrid w:val="0"/>
        <w:spacing w:line="288" w:lineRule="auto"/>
        <w:ind w:firstLine="480" w:firstLineChars="200"/>
        <w:rPr>
          <w:rFonts w:ascii="Times New Roman" w:hAnsi="Times New Roman" w:eastAsia="宋体"/>
          <w:sz w:val="24"/>
          <w:szCs w:val="24"/>
        </w:rPr>
        <w:sectPr>
          <w:pgSz w:w="11906" w:h="16838"/>
          <w:pgMar w:top="1418" w:right="1418" w:bottom="1418" w:left="1701" w:header="851" w:footer="737" w:gutter="0"/>
          <w:cols w:space="425" w:num="1"/>
          <w:docGrid w:type="linesAndChars" w:linePitch="312" w:charSpace="0"/>
        </w:sectPr>
      </w:pPr>
      <w:r>
        <w:rPr>
          <w:rFonts w:hint="eastAsia" w:ascii="Times New Roman" w:hAnsi="Times New Roman" w:eastAsia="宋体" w:cs="Times New Roman"/>
          <w:sz w:val="24"/>
          <w:szCs w:val="24"/>
        </w:rPr>
        <w:t>关于会费标准的议案，已经八届八次理事会议讨论通过，并已全文印发，提请第九次会员代表大会审议。</w:t>
      </w:r>
    </w:p>
    <w:p w14:paraId="0CABEE5B">
      <w:pPr>
        <w:spacing w:line="480" w:lineRule="exact"/>
        <w:jc w:val="center"/>
        <w:outlineLvl w:val="0"/>
        <w:rPr>
          <w:rFonts w:hint="eastAsia" w:ascii="Times New Roman" w:hAnsi="Times New Roman" w:eastAsia="黑体" w:cs="Times New Roman"/>
          <w:b/>
          <w:bCs/>
          <w:sz w:val="32"/>
          <w:szCs w:val="32"/>
          <w:lang w:val="en-US" w:eastAsia="zh-CN"/>
        </w:rPr>
      </w:pPr>
      <w:bookmarkStart w:id="4" w:name="_Toc238562181"/>
      <w:r>
        <w:rPr>
          <w:rFonts w:hint="eastAsia" w:ascii="Times New Roman" w:hAnsi="Times New Roman" w:eastAsia="黑体" w:cs="Times New Roman"/>
          <w:sz w:val="36"/>
          <w:szCs w:val="36"/>
        </w:rPr>
        <w:t>关于修订《中国腐蚀控制行业自律规约》的</w:t>
      </w:r>
      <w:bookmarkEnd w:id="4"/>
      <w:r>
        <w:rPr>
          <w:rFonts w:hint="eastAsia" w:ascii="Times New Roman" w:hAnsi="Times New Roman" w:eastAsia="黑体" w:cs="Times New Roman"/>
          <w:sz w:val="36"/>
          <w:szCs w:val="36"/>
          <w:lang w:val="en-US" w:eastAsia="zh-CN"/>
        </w:rPr>
        <w:t>决议</w:t>
      </w:r>
    </w:p>
    <w:p w14:paraId="3AE3DB98">
      <w:pPr>
        <w:snapToGrid w:val="0"/>
        <w:spacing w:before="312" w:beforeLines="100" w:line="288"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为积极响应中共中央办公厅 </w:t>
      </w:r>
      <w:r>
        <w:rPr>
          <w:rFonts w:hint="eastAsia" w:ascii="Times New Roman" w:hAnsi="Times New Roman" w:eastAsia="宋体" w:cs="宋体"/>
          <w:sz w:val="24"/>
          <w:szCs w:val="24"/>
        </w:rPr>
        <w:t>国务院办公厅印发的《关于推动行业协会商会深化改革的意见》中“行业协会商会要建立健全行业自律管理制度和自律约束机制，自觉抵制</w:t>
      </w:r>
      <w:r>
        <w:rPr>
          <w:rFonts w:hint="eastAsia" w:ascii="Times New Roman" w:hAnsi="Times New Roman" w:eastAsia="宋体" w:cs="Times New Roman"/>
          <w:sz w:val="24"/>
          <w:szCs w:val="24"/>
        </w:rPr>
        <w:t>‘内卷式’竞争”的要求，同时，深入贯彻党中央、国务院关于高质量发展的各项决策部署，围绕加强行业协会商会诚信自律建设工作的总体要求，健全行业自律规约。现对《中国腐蚀控制行业自律规约》进行修订，以推动腐蚀控制行业提升自律意识、规范行业企事业单位竞争行为，维护行业企事业单位合法权益，更好发挥协会服务高质量发展的作用。</w:t>
      </w:r>
    </w:p>
    <w:p w14:paraId="1D316D77">
      <w:pPr>
        <w:snapToGrid w:val="0"/>
        <w:spacing w:before="624" w:beforeLines="200" w:line="288" w:lineRule="auto"/>
        <w:jc w:val="right"/>
        <w:rPr>
          <w:rFonts w:ascii="Times New Roman" w:hAnsi="Times New Roman" w:eastAsia="宋体" w:cs="Times New Roman"/>
          <w:sz w:val="24"/>
          <w:szCs w:val="24"/>
        </w:rPr>
      </w:pPr>
      <w:bookmarkStart w:id="5" w:name="_GoBack"/>
      <w:bookmarkEnd w:id="5"/>
      <w:r>
        <w:rPr>
          <w:rFonts w:hint="eastAsia" w:ascii="Times New Roman" w:hAnsi="Times New Roman" w:eastAsia="宋体" w:cs="Times New Roman"/>
          <w:sz w:val="24"/>
          <w:szCs w:val="24"/>
        </w:rPr>
        <w:t>中国腐蚀控制技术协会秘书处</w:t>
      </w:r>
    </w:p>
    <w:p w14:paraId="0C413B09">
      <w:pPr>
        <w:snapToGrid w:val="0"/>
        <w:spacing w:line="288" w:lineRule="auto"/>
        <w:jc w:val="right"/>
        <w:rPr>
          <w:rFonts w:ascii="Times New Roman" w:hAnsi="Times New Roman" w:eastAsia="方正仿宋_GB2312" w:cs="方正仿宋_GB2312"/>
          <w:sz w:val="28"/>
          <w:szCs w:val="28"/>
        </w:rPr>
      </w:pPr>
      <w:r>
        <w:rPr>
          <w:rFonts w:hint="eastAsia" w:ascii="Times New Roman" w:hAnsi="Times New Roman" w:eastAsia="宋体" w:cs="Times New Roman"/>
          <w:sz w:val="24"/>
          <w:szCs w:val="24"/>
        </w:rPr>
        <w:t>2026年9月10日</w:t>
      </w:r>
    </w:p>
    <w:p w14:paraId="3D8282B7">
      <w:pPr>
        <w:adjustRightInd w:val="0"/>
        <w:snapToGrid w:val="0"/>
        <w:spacing w:line="288" w:lineRule="auto"/>
        <w:ind w:firstLine="560" w:firstLineChars="200"/>
        <w:contextualSpacing/>
        <w:jc w:val="left"/>
        <w:rPr>
          <w:rFonts w:ascii="Times New Roman" w:hAnsi="Times New Roman" w:eastAsia="方正仿宋_GB2312" w:cs="方正仿宋_GB2312"/>
          <w:sz w:val="28"/>
          <w:szCs w:val="28"/>
        </w:rPr>
      </w:pPr>
    </w:p>
    <w:p w14:paraId="11E3AC14"/>
    <w:p w14:paraId="5113BF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6C5222F-3EA3-4068-BD67-1F7C99B95998}"/>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4AC3A330-9191-47CD-8B4C-1151C36A9D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54003"/>
    <w:rsid w:val="23317441"/>
    <w:rsid w:val="2FB54003"/>
    <w:rsid w:val="43491751"/>
    <w:rsid w:val="6977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3075</Words>
  <Characters>3140</Characters>
  <Lines>0</Lines>
  <Paragraphs>0</Paragraphs>
  <TotalTime>0</TotalTime>
  <ScaleCrop>false</ScaleCrop>
  <LinksUpToDate>false</LinksUpToDate>
  <CharactersWithSpaces>3142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2026-09-14T07:22:00Z</dcterms:created>
  <dc:creator>颖川</dc:creator>
  <cp:lastModifiedBy>颖川</cp:lastModifiedBy>
  <dcterms:modified xsi:type="dcterms:W3CDTF">2026-09-16T05:58:24Z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E44C5A7FDA06400995404B22E4DEDEEF_11</vt:lpwstr>
  </property>
  <property fmtid="{D5CDD505-2E9C-101B-9397-08002B2CF9AE}" pid="4" name="KSOTemplateDocerSaveRecord">
    <vt:lpwstr>eyJoZGlkIjoiYTNkZmQwNTMxYWYyMGU1NDhkZDRmNWU0ZDk4NGU0OGUiLCJ1c2VySWQiOiI3MTM4MTE2MDcifQ==</vt:lpwstr>
  </property>
</Properties>
</file>